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E1" w:rsidRPr="00B144E1" w:rsidRDefault="00B144E1" w:rsidP="00B144E1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color w:val="2C2D2E"/>
          <w:szCs w:val="28"/>
          <w:lang w:eastAsia="ru-RU"/>
        </w:rPr>
      </w:pPr>
      <w:r w:rsidRPr="00B144E1">
        <w:rPr>
          <w:rFonts w:eastAsia="Times New Roman" w:cs="Times New Roman"/>
          <w:b/>
          <w:bCs/>
          <w:color w:val="000000"/>
          <w:szCs w:val="28"/>
          <w:lang w:eastAsia="ru-RU"/>
        </w:rPr>
        <w:t>План</w:t>
      </w:r>
      <w:r w:rsidRPr="00B144E1">
        <w:rPr>
          <w:rFonts w:eastAsia="Times New Roman" w:cs="Times New Roman"/>
          <w:color w:val="2C2D2E"/>
          <w:szCs w:val="28"/>
          <w:lang w:eastAsia="ru-RU"/>
        </w:rPr>
        <w:t> </w:t>
      </w:r>
    </w:p>
    <w:p w:rsidR="00B144E1" w:rsidRPr="00B144E1" w:rsidRDefault="00B144E1" w:rsidP="00B144E1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color w:val="2C2D2E"/>
          <w:szCs w:val="28"/>
          <w:lang w:eastAsia="ru-RU"/>
        </w:rPr>
      </w:pPr>
      <w:r w:rsidRPr="00B144E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работы Общественного совета МО </w:t>
      </w:r>
      <w:proofErr w:type="spellStart"/>
      <w:r w:rsidRPr="00B144E1">
        <w:rPr>
          <w:rFonts w:eastAsia="Times New Roman" w:cs="Times New Roman"/>
          <w:b/>
          <w:bCs/>
          <w:color w:val="000000"/>
          <w:szCs w:val="28"/>
          <w:lang w:eastAsia="ru-RU"/>
        </w:rPr>
        <w:t>Щекинский</w:t>
      </w:r>
      <w:proofErr w:type="spellEnd"/>
      <w:r w:rsidRPr="00B144E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 на 2024 год</w:t>
      </w:r>
      <w:r w:rsidRPr="00B144E1">
        <w:rPr>
          <w:rFonts w:eastAsia="Times New Roman" w:cs="Times New Roman"/>
          <w:color w:val="2C2D2E"/>
          <w:szCs w:val="28"/>
          <w:lang w:eastAsia="ru-RU"/>
        </w:rPr>
        <w:t> </w:t>
      </w:r>
    </w:p>
    <w:p w:rsidR="00B144E1" w:rsidRPr="00B144E1" w:rsidRDefault="00B144E1" w:rsidP="00B144E1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color w:val="2C2D2E"/>
          <w:szCs w:val="28"/>
          <w:lang w:eastAsia="ru-RU"/>
        </w:rPr>
      </w:pPr>
      <w:r w:rsidRPr="00B144E1">
        <w:rPr>
          <w:rFonts w:eastAsia="Times New Roman" w:cs="Times New Roman"/>
          <w:color w:val="2C2D2E"/>
          <w:szCs w:val="28"/>
          <w:lang w:eastAsia="ru-RU"/>
        </w:rPr>
        <w:t> </w:t>
      </w:r>
    </w:p>
    <w:tbl>
      <w:tblPr>
        <w:tblW w:w="173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4233"/>
        <w:gridCol w:w="1705"/>
        <w:gridCol w:w="2594"/>
        <w:gridCol w:w="2519"/>
        <w:gridCol w:w="2519"/>
        <w:gridCol w:w="2519"/>
      </w:tblGrid>
      <w:tr w:rsidR="00B144E1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№п/п</w:t>
            </w: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Мероприятия</w:t>
            </w: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Сроки проведения</w:t>
            </w: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Ответственные исполнители </w:t>
            </w: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</w:tc>
      </w:tr>
      <w:tr w:rsidR="00B144E1" w:rsidRPr="00B144E1" w:rsidTr="000D0F3E">
        <w:trPr>
          <w:gridAfter w:val="3"/>
          <w:wAfter w:w="7557" w:type="dxa"/>
          <w:trHeight w:val="510"/>
        </w:trPr>
        <w:tc>
          <w:tcPr>
            <w:tcW w:w="97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  <w:p w:rsidR="00B144E1" w:rsidRPr="00B144E1" w:rsidRDefault="00B144E1" w:rsidP="00B144E1">
            <w:pPr>
              <w:numPr>
                <w:ilvl w:val="0"/>
                <w:numId w:val="1"/>
              </w:num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Участие в осуществлении местного самоуправления</w:t>
            </w:r>
          </w:p>
        </w:tc>
      </w:tr>
      <w:tr w:rsidR="00B144E1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1.1. 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Участие в публичных и общественных слушаниях по основным вопросам социально-экономического развития района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92CEF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</w:t>
            </w:r>
            <w:r w:rsidR="00B144E1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течение года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Члены Общественного совета муниципального образования 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 (далее члены Общественного совета) </w:t>
            </w:r>
          </w:p>
        </w:tc>
      </w:tr>
      <w:tr w:rsidR="00B144E1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1.2. 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Участие в работе коллегиальных совещательных органов (рабочие группы, коллегии и т.д.)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92CEF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</w:t>
            </w:r>
            <w:r w:rsidR="00B144E1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течение года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B144E1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1.3. 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Участие в Областных мероприятиях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92CEF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</w:t>
            </w:r>
            <w:r w:rsidR="00B144E1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течение года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B144E1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1.4. 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Участие в отчетных встречах с населением глав администраций муниципальных образований 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по итогам работы в </w:t>
            </w:r>
            <w:r w:rsidRPr="00B92CEF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2024 году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92CEF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ф</w:t>
            </w:r>
            <w:r w:rsidR="00B144E1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евраль - март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B144E1" w:rsidRPr="00B144E1" w:rsidTr="000D0F3E">
        <w:trPr>
          <w:gridAfter w:val="3"/>
          <w:wAfter w:w="7557" w:type="dxa"/>
        </w:trPr>
        <w:tc>
          <w:tcPr>
            <w:tcW w:w="97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2. Взаимодействие с гражданским обществом</w:t>
            </w: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</w:tc>
      </w:tr>
      <w:tr w:rsidR="00B144E1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2.1 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Участие во встречах руководителей органов местного самоуправления 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с населением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92CEF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</w:t>
            </w:r>
            <w:r w:rsidR="00B144E1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течение года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B144E1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Осуществление приема граждан в Общественной приемной Общественной палаты Тульской области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92CEF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е</w:t>
            </w:r>
            <w:r w:rsidR="00B144E1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жемесячно по отдельному графику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B144E1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Участие в проведении совещаний и круглых столов с некоммерческими социально ориентированными организациями 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района, проведение совместных мероприятий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92CEF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</w:t>
            </w:r>
            <w:r w:rsidR="00B144E1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течение года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B144E1" w:rsidRPr="00B144E1" w:rsidTr="000D0F3E">
        <w:trPr>
          <w:gridAfter w:val="3"/>
          <w:wAfter w:w="7557" w:type="dxa"/>
        </w:trPr>
        <w:tc>
          <w:tcPr>
            <w:tcW w:w="97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3. Общественно значимые мероприятия</w:t>
            </w:r>
          </w:p>
        </w:tc>
      </w:tr>
      <w:tr w:rsidR="00B144E1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3.1. 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Участие в мероприятиях, проводимых органами местного самоуправления 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по правовому, духовно-нравственному, военно-патриотическому воспитанию, пропаганде здорового образа жизни, празднованию государственных праздников: </w:t>
            </w:r>
          </w:p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вывода Советских войск из Афганистана; </w:t>
            </w:r>
          </w:p>
          <w:p w:rsidR="00210E20" w:rsidRDefault="00B144E1" w:rsidP="00B144E1">
            <w:pPr>
              <w:spacing w:after="0" w:line="235" w:lineRule="atLeast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Защитника Отечества; </w:t>
            </w:r>
          </w:p>
          <w:p w:rsidR="00210E20" w:rsidRPr="00210E20" w:rsidRDefault="00210E20" w:rsidP="00210E20">
            <w:pPr>
              <w:spacing w:after="0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210E20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- </w:t>
            </w:r>
            <w:r w:rsidRPr="00210E20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Международный женский день</w:t>
            </w:r>
          </w:p>
          <w:p w:rsidR="00B144E1" w:rsidRPr="00B144E1" w:rsidRDefault="00B144E1" w:rsidP="00210E20">
            <w:pPr>
              <w:spacing w:after="0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Победы; </w:t>
            </w:r>
          </w:p>
          <w:p w:rsidR="00B144E1" w:rsidRPr="00B144E1" w:rsidRDefault="00B144E1" w:rsidP="00210E20">
            <w:pPr>
              <w:spacing w:after="0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lastRenderedPageBreak/>
              <w:t>- День памяти и скорби; </w:t>
            </w:r>
          </w:p>
          <w:p w:rsidR="00B144E1" w:rsidRDefault="00B144E1" w:rsidP="00210E20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России; </w:t>
            </w:r>
          </w:p>
          <w:p w:rsidR="00210E20" w:rsidRPr="00B144E1" w:rsidRDefault="00210E20" w:rsidP="00210E20">
            <w:pPr>
              <w:spacing w:after="0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города;</w:t>
            </w:r>
          </w:p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Тульской области; </w:t>
            </w:r>
          </w:p>
          <w:p w:rsidR="00B144E1" w:rsidRDefault="00B144E1" w:rsidP="00B144E1">
            <w:pPr>
              <w:spacing w:after="0" w:line="235" w:lineRule="atLeast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призывника; </w:t>
            </w:r>
          </w:p>
          <w:p w:rsidR="00210E20" w:rsidRDefault="00210E20" w:rsidP="00B144E1">
            <w:pPr>
              <w:spacing w:after="0" w:line="235" w:lineRule="atLeast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государственного флага России;</w:t>
            </w:r>
          </w:p>
          <w:p w:rsidR="00210E20" w:rsidRDefault="00210E20" w:rsidP="00B144E1">
            <w:pPr>
              <w:spacing w:after="0" w:line="235" w:lineRule="atLeast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знаний;</w:t>
            </w:r>
          </w:p>
          <w:p w:rsidR="00210E20" w:rsidRDefault="00210E20" w:rsidP="00B144E1">
            <w:pPr>
              <w:spacing w:after="0" w:line="235" w:lineRule="atLeast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народного единства;</w:t>
            </w:r>
          </w:p>
          <w:p w:rsidR="00210E20" w:rsidRDefault="00210E20" w:rsidP="00B144E1">
            <w:pPr>
              <w:spacing w:after="0" w:line="235" w:lineRule="atLeast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Конституции Российской Федерации;</w:t>
            </w:r>
          </w:p>
          <w:p w:rsidR="00210E20" w:rsidRPr="00B144E1" w:rsidRDefault="00210E20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День освобождения города от немецко- фашистских захватчиков;</w:t>
            </w:r>
          </w:p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- Районные конкурсы и акции и т.д.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92CEF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lastRenderedPageBreak/>
              <w:t>в</w:t>
            </w:r>
            <w:r w:rsidR="00B144E1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течение года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B144E1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3.2 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Участие в мероприятиях по благоустройству на территории 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(субботники, акции и т.д.) 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92CEF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</w:t>
            </w:r>
            <w:r w:rsidR="00B144E1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течение года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B144E1" w:rsidRPr="00B144E1" w:rsidTr="000D0F3E">
        <w:trPr>
          <w:gridAfter w:val="3"/>
          <w:wAfter w:w="7557" w:type="dxa"/>
        </w:trPr>
        <w:tc>
          <w:tcPr>
            <w:tcW w:w="97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  <w:p w:rsidR="00B144E1" w:rsidRPr="00B144E1" w:rsidRDefault="00B144E1" w:rsidP="00B144E1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4. Информационное обеспечение</w:t>
            </w:r>
          </w:p>
        </w:tc>
      </w:tr>
      <w:tr w:rsidR="00B144E1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4.1. 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Освещение в СМИ и на официальном Портале 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информации о деятельности Общественного совета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B144E1" w:rsidRPr="00B144E1" w:rsidRDefault="00B144E1" w:rsidP="00210E20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144E1" w:rsidRPr="00B144E1" w:rsidRDefault="00B144E1" w:rsidP="00B144E1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Секретарь Общественного совета, члены Общественного совета </w:t>
            </w:r>
          </w:p>
        </w:tc>
      </w:tr>
      <w:tr w:rsidR="00210E20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0E20" w:rsidRPr="003C67E2" w:rsidRDefault="00210E20" w:rsidP="00210E20">
            <w:pPr>
              <w:spacing w:after="0" w:line="235" w:lineRule="atLeast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 w:rsidRPr="003C67E2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0E20" w:rsidRPr="003C67E2" w:rsidRDefault="00210E20" w:rsidP="00210E20">
            <w:pPr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3C67E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Обеспечение взаимодействия Общественного совета со средствами массовой информации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0E20" w:rsidRPr="003C67E2" w:rsidRDefault="00210E20" w:rsidP="00210E20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3C67E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E20" w:rsidRPr="003C67E2" w:rsidRDefault="00210E20" w:rsidP="00210E20">
            <w:pPr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3C67E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D0F3E" w:rsidRPr="003C67E2" w:rsidRDefault="000D0F3E" w:rsidP="000D0F3E">
            <w:pPr>
              <w:spacing w:after="0" w:line="235" w:lineRule="atLeast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 w:rsidRPr="003C67E2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D0F3E" w:rsidRPr="003C67E2" w:rsidRDefault="000D0F3E" w:rsidP="000D0F3E">
            <w:pPr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3C67E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Размещение информации о деятельности Общественного совета на сайте муниципального образования </w:t>
            </w:r>
            <w:proofErr w:type="spellStart"/>
            <w:r w:rsidRPr="003C67E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3C67E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D0F3E" w:rsidRPr="003C67E2" w:rsidRDefault="000D0F3E" w:rsidP="000D0F3E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3C67E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F3E" w:rsidRPr="003C67E2" w:rsidRDefault="000D0F3E" w:rsidP="000D0F3E">
            <w:pPr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3C67E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секретарь Общественного совета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D0F3E" w:rsidRPr="003C67E2" w:rsidRDefault="000D0F3E" w:rsidP="000D0F3E">
            <w:pPr>
              <w:spacing w:after="0" w:line="235" w:lineRule="atLeast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 w:rsidRPr="003C67E2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D0F3E" w:rsidRPr="003C67E2" w:rsidRDefault="000D0F3E" w:rsidP="000D0F3E">
            <w:pPr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3C67E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Размещение информации на сайте Общественной палаты Тульской области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D0F3E" w:rsidRPr="003C67E2" w:rsidRDefault="000D0F3E" w:rsidP="000D0F3E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3C67E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F3E" w:rsidRPr="003C67E2" w:rsidRDefault="000D0F3E" w:rsidP="000D0F3E">
            <w:pPr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3C67E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секретарь Общественного совета</w:t>
            </w:r>
          </w:p>
        </w:tc>
      </w:tr>
      <w:tr w:rsidR="000D0F3E" w:rsidRPr="00B144E1" w:rsidTr="00B92CEF">
        <w:trPr>
          <w:trHeight w:val="617"/>
        </w:trPr>
        <w:tc>
          <w:tcPr>
            <w:tcW w:w="97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5. Мероприятия общественного контроля</w:t>
            </w:r>
          </w:p>
        </w:tc>
        <w:tc>
          <w:tcPr>
            <w:tcW w:w="2519" w:type="dxa"/>
          </w:tcPr>
          <w:p w:rsidR="000D0F3E" w:rsidRPr="00DD3E8B" w:rsidRDefault="000D0F3E" w:rsidP="000D0F3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2519" w:type="dxa"/>
          </w:tcPr>
          <w:p w:rsidR="000D0F3E" w:rsidRPr="00DD3E8B" w:rsidRDefault="000D0F3E" w:rsidP="000D0F3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DD3E8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519" w:type="dxa"/>
          </w:tcPr>
          <w:p w:rsidR="000D0F3E" w:rsidRPr="00DD3E8B" w:rsidRDefault="000D0F3E" w:rsidP="000D0F3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DD3E8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члены Общественного совета; секретарь Общественного совета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5.1. 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Проведение общественного мониторинга по реализации социальных проектов на территории 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B92CEF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</w:t>
            </w:r>
            <w:r w:rsidR="000D0F3E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течение года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5.2   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Проведение общественного мониторинга по решению социально значимых вопросов на территории 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  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B92CEF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</w:t>
            </w:r>
            <w:r w:rsidR="000D0F3E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течение года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5.3 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Проведение мониторинга выполнения работ по итогам рассмотрения обращений жителей 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B92CEF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</w:t>
            </w:r>
            <w:r w:rsidR="000D0F3E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течение года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97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6. Организационные мероприятия</w:t>
            </w: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6.1. 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Проведение заседаний Общественного совета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B92CEF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н</w:t>
            </w:r>
            <w:r w:rsidR="000D0F3E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е реже 1 раза в три месяца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Секретарь Общественного совета 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lastRenderedPageBreak/>
              <w:t>6.2    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Проведение внеочередных заседаний Общественного совета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B92CEF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</w:t>
            </w:r>
            <w:r w:rsidR="000D0F3E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 необходимости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Секретарь Общественного совета 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6.6.3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Проведение заседаний координационного совета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B92CEF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н</w:t>
            </w:r>
            <w:r w:rsidR="000D0F3E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е реже 1 раза в три месяца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Председатель Общественного совета,</w:t>
            </w:r>
          </w:p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Председатели комиссий 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6.6.4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Проведение заседаний комиссий </w:t>
            </w:r>
          </w:p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B92CEF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н</w:t>
            </w:r>
            <w:r w:rsidR="000D0F3E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е реже 1 раза в три месяца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Председатели комиссий 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6.6.5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Деятельность членов Общественного </w:t>
            </w:r>
            <w:proofErr w:type="gram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совета по независимой оценке</w:t>
            </w:r>
            <w:proofErr w:type="gram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качества условий оказания услуг организациями в сфере образования, культуры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B92CEF" w:rsidP="00B92CEF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</w:t>
            </w:r>
            <w:r w:rsidR="000D0F3E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есь период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B92CEF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</w:t>
            </w:r>
            <w:r w:rsidR="000D0F3E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редседатель Общественного совета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6.6.6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Работа с обращениями граждан.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line="235" w:lineRule="atLeast"/>
              <w:jc w:val="center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97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eastAsia="ru-RU"/>
              </w:rPr>
              <w:t>7. Проведение Дней Общественного совета в поселениях района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 7.2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День Общественного Совета в МО</w:t>
            </w:r>
          </w:p>
          <w:p w:rsidR="000D0F3E" w:rsidRPr="00B144E1" w:rsidRDefault="00B92CEF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Огаревское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92CEF" w:rsidRDefault="00B92CEF" w:rsidP="00B92CEF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B92CEF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Отдел по взаимодействию с ОМС и организационной работе 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97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  <w:p w:rsidR="000D0F3E" w:rsidRPr="00B144E1" w:rsidRDefault="000D0F3E" w:rsidP="00B92CEF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8.Вопросы для рассмотрения на заседаниях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rPr>
                <w:rFonts w:ascii="Calibri" w:eastAsia="Times New Roman" w:hAnsi="Calibri" w:cs="Calibri"/>
                <w:color w:val="2C2D2E"/>
                <w:sz w:val="22"/>
                <w:lang w:eastAsia="ru-RU"/>
              </w:rPr>
            </w:pPr>
            <w:r w:rsidRPr="00B144E1">
              <w:rPr>
                <w:rFonts w:ascii="Calibri" w:eastAsia="Times New Roman" w:hAnsi="Calibri" w:cs="Calibri"/>
                <w:color w:val="2C2D2E"/>
                <w:sz w:val="22"/>
                <w:lang w:eastAsia="ru-RU"/>
              </w:rPr>
              <w:t> </w:t>
            </w:r>
            <w:r w:rsidR="00B92CEF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Информация о деятельности администрации </w:t>
            </w:r>
            <w:proofErr w:type="spellStart"/>
            <w:r w:rsidR="00B92CEF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="00B92CEF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за 2024 год </w:t>
            </w:r>
            <w:bookmarkStart w:id="0" w:name="_GoBack"/>
            <w:bookmarkEnd w:id="0"/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1 квартал </w:t>
            </w:r>
          </w:p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январь - март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  <w:r w:rsidR="00B92CEF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="00B92CEF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="00B92CEF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 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D0F3E" w:rsidRPr="00B144E1" w:rsidRDefault="000D0F3E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D0F3E" w:rsidRPr="00B144E1" w:rsidRDefault="000D0F3E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ind w:firstLine="444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8.2. 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Об организации летнего отдыха и оздоровления д</w:t>
            </w:r>
            <w:r w:rsidR="00B92CEF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етей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2 квартал </w:t>
            </w:r>
          </w:p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апрель - июнь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Комитет по образованию, комитет по культуре молодежной политике и спорту </w:t>
            </w:r>
          </w:p>
        </w:tc>
      </w:tr>
      <w:tr w:rsidR="00AA5B81" w:rsidRPr="00B144E1" w:rsidTr="000D0F3E">
        <w:trPr>
          <w:gridAfter w:val="3"/>
          <w:wAfter w:w="7557" w:type="dxa"/>
        </w:trPr>
        <w:tc>
          <w:tcPr>
            <w:tcW w:w="12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AA5B81" w:rsidRPr="00B144E1" w:rsidRDefault="00AA5B81" w:rsidP="000D0F3E">
            <w:pPr>
              <w:spacing w:after="0" w:line="235" w:lineRule="atLeast"/>
              <w:ind w:firstLine="444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AA5B81" w:rsidRPr="008D47E0" w:rsidRDefault="00AA5B81" w:rsidP="00AA5B81">
            <w:pPr>
              <w:spacing w:after="0"/>
              <w:jc w:val="both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8D47E0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 xml:space="preserve">Организация медицинской помощи и лекарственного обеспечения населению </w:t>
            </w:r>
            <w:proofErr w:type="spellStart"/>
            <w:r w:rsidRPr="008D47E0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>Щекинского</w:t>
            </w:r>
            <w:proofErr w:type="spellEnd"/>
            <w:r w:rsidRPr="008D47E0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17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AA5B81" w:rsidRPr="00B144E1" w:rsidRDefault="00AA5B81" w:rsidP="000D0F3E">
            <w:pPr>
              <w:spacing w:after="0" w:line="23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B81" w:rsidRPr="00B144E1" w:rsidRDefault="008D47E0" w:rsidP="000D0F3E">
            <w:pPr>
              <w:spacing w:after="0" w:line="235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 w:rsidRPr="008D47E0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ГУЗ "</w:t>
            </w:r>
            <w:proofErr w:type="spellStart"/>
            <w:r w:rsidRPr="008D47E0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Щекинская</w:t>
            </w:r>
            <w:proofErr w:type="spellEnd"/>
            <w:r w:rsidRPr="008D47E0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районная больница"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D0F3E" w:rsidRPr="00B144E1" w:rsidRDefault="000D0F3E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Отчет об исполнении бюджета муниципального обр</w:t>
            </w:r>
            <w:r w:rsidR="00B92CEF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азования </w:t>
            </w:r>
            <w:proofErr w:type="spellStart"/>
            <w:r w:rsidR="00B92CEF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Щекинский</w:t>
            </w:r>
            <w:proofErr w:type="spellEnd"/>
            <w:r w:rsidR="00B92CEF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 за 2023</w:t>
            </w: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17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D0F3E" w:rsidRPr="00B144E1" w:rsidRDefault="000D0F3E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Финансовое управление </w:t>
            </w:r>
          </w:p>
        </w:tc>
      </w:tr>
      <w:tr w:rsidR="00AA5B81" w:rsidRPr="00B144E1" w:rsidTr="006337DC">
        <w:trPr>
          <w:gridAfter w:val="3"/>
          <w:wAfter w:w="7557" w:type="dxa"/>
        </w:trPr>
        <w:tc>
          <w:tcPr>
            <w:tcW w:w="1239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hideMark/>
          </w:tcPr>
          <w:p w:rsidR="00AA5B81" w:rsidRPr="00B144E1" w:rsidRDefault="00AA5B81" w:rsidP="000D0F3E">
            <w:pPr>
              <w:spacing w:after="0" w:line="235" w:lineRule="atLeast"/>
              <w:ind w:firstLine="368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8.3. 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A5B81" w:rsidRPr="00B144E1" w:rsidRDefault="00AA5B81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 ходе реализации проектов «Формирование комфортной городской среды» и «</w:t>
            </w:r>
            <w:r w:rsidRPr="00B144E1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» на территории 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hideMark/>
          </w:tcPr>
          <w:p w:rsidR="00AA5B81" w:rsidRPr="00B144E1" w:rsidRDefault="00AA5B81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3 квартал </w:t>
            </w:r>
          </w:p>
          <w:p w:rsidR="00AA5B81" w:rsidRPr="00B144E1" w:rsidRDefault="00AA5B81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  <w:p w:rsidR="00AA5B81" w:rsidRPr="00B144E1" w:rsidRDefault="00AA5B81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(июль-сентябрь) </w:t>
            </w:r>
          </w:p>
          <w:p w:rsidR="00AA5B81" w:rsidRPr="00B144E1" w:rsidRDefault="00AA5B81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  <w:p w:rsidR="00AA5B81" w:rsidRPr="00B144E1" w:rsidRDefault="00AA5B81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5B81" w:rsidRPr="00B144E1" w:rsidRDefault="00AA5B81" w:rsidP="00AA5B81">
            <w:pPr>
              <w:pStyle w:val="1"/>
              <w:shd w:val="clear" w:color="auto" w:fill="FFFFFF"/>
              <w:spacing w:before="0" w:after="240"/>
              <w:jc w:val="both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AA5B81">
              <w:rPr>
                <w:rFonts w:ascii="PT Astra Serif" w:hAnsi="PT Astra Serif" w:cs="Arial"/>
                <w:bCs/>
                <w:color w:val="393939"/>
                <w:sz w:val="24"/>
                <w:szCs w:val="24"/>
              </w:rPr>
              <w:t>Комитет по благоустройству и дорожно-транспортному хозяйству</w:t>
            </w:r>
          </w:p>
        </w:tc>
      </w:tr>
      <w:tr w:rsidR="00AA5B81" w:rsidRPr="00B144E1" w:rsidTr="006337DC">
        <w:trPr>
          <w:gridAfter w:val="3"/>
          <w:wAfter w:w="7557" w:type="dxa"/>
        </w:trPr>
        <w:tc>
          <w:tcPr>
            <w:tcW w:w="1239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A5B81" w:rsidRPr="00B144E1" w:rsidRDefault="00AA5B81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A5B81" w:rsidRPr="00B144E1" w:rsidRDefault="00AA5B81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О ходе реализации проекта «Народный бюджет 2024» на территории 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 </w:t>
            </w:r>
          </w:p>
        </w:tc>
        <w:tc>
          <w:tcPr>
            <w:tcW w:w="1705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A5B81" w:rsidRPr="00B144E1" w:rsidRDefault="00AA5B81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5B81" w:rsidRPr="00B144E1" w:rsidRDefault="00AA5B81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Отдел по взаимодействию с ОМС и организационной работе </w:t>
            </w:r>
          </w:p>
        </w:tc>
      </w:tr>
      <w:tr w:rsidR="00AA5B81" w:rsidRPr="00B144E1" w:rsidTr="006337DC">
        <w:trPr>
          <w:gridAfter w:val="3"/>
          <w:wAfter w:w="7557" w:type="dxa"/>
        </w:trPr>
        <w:tc>
          <w:tcPr>
            <w:tcW w:w="123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A5B81" w:rsidRPr="007E72D0" w:rsidRDefault="00AA5B81" w:rsidP="00B92CEF">
            <w:pPr>
              <w:spacing w:after="0" w:line="235" w:lineRule="atLeast"/>
              <w:jc w:val="center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A5B81" w:rsidRPr="007E72D0" w:rsidRDefault="00AA5B81" w:rsidP="000D0F3E">
            <w:pPr>
              <w:spacing w:after="0" w:line="235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 w:rsidRPr="007E72D0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 ходе подготовки к отопительному сезону  </w:t>
            </w:r>
          </w:p>
        </w:tc>
        <w:tc>
          <w:tcPr>
            <w:tcW w:w="17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A5B81" w:rsidRPr="00B144E1" w:rsidRDefault="00AA5B81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5B81" w:rsidRPr="00B144E1" w:rsidRDefault="00AA5B81" w:rsidP="00AA5B81">
            <w:pPr>
              <w:pStyle w:val="4"/>
              <w:shd w:val="clear" w:color="auto" w:fill="FFFFFF"/>
              <w:spacing w:before="0"/>
              <w:jc w:val="both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810651">
              <w:rPr>
                <w:rFonts w:ascii="PT Astra Serif" w:eastAsia="Times New Roman" w:hAnsi="PT Astra Serif" w:cs="Arial"/>
                <w:i w:val="0"/>
                <w:iCs w:val="0"/>
                <w:color w:val="393939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8D47E0" w:rsidP="000D0F3E">
            <w:pPr>
              <w:spacing w:after="0" w:line="235" w:lineRule="atLeast"/>
              <w:ind w:firstLine="368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8.4</w:t>
            </w:r>
            <w:r w:rsidR="00B92CEF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О проекте бюджета МО 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 на 2025 год и плановый период  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4 квартал </w:t>
            </w:r>
          </w:p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lastRenderedPageBreak/>
              <w:t> </w:t>
            </w:r>
          </w:p>
          <w:p w:rsidR="000D0F3E" w:rsidRPr="00B144E1" w:rsidRDefault="000D0F3E" w:rsidP="000D0F3E">
            <w:pPr>
              <w:spacing w:after="0" w:line="235" w:lineRule="atLeast"/>
              <w:jc w:val="center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(октябрь – декабрь) </w:t>
            </w:r>
          </w:p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lastRenderedPageBreak/>
              <w:t>Финансовое управление 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D0F3E" w:rsidRPr="00B144E1" w:rsidRDefault="000D0F3E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 проекте бюджета МО 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г.Щекино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 </w:t>
            </w:r>
            <w:proofErr w:type="spellStart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 района на 2025 год и плановый период  </w:t>
            </w:r>
          </w:p>
        </w:tc>
        <w:tc>
          <w:tcPr>
            <w:tcW w:w="17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D0F3E" w:rsidRPr="00B144E1" w:rsidRDefault="000D0F3E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Финансовое управление 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D0F3E" w:rsidRPr="00B144E1" w:rsidRDefault="000D0F3E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8D47E0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 xml:space="preserve">Организация питания детей в </w:t>
            </w:r>
            <w:r w:rsidR="000D0F3E"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образовательных учреждениях</w:t>
            </w:r>
          </w:p>
        </w:tc>
        <w:tc>
          <w:tcPr>
            <w:tcW w:w="17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D0F3E" w:rsidRPr="00B144E1" w:rsidRDefault="000D0F3E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eastAsia="Times New Roman" w:cs="Times New Roman"/>
                <w:color w:val="2C2D2E"/>
                <w:szCs w:val="28"/>
                <w:lang w:eastAsia="ru-RU"/>
              </w:rPr>
              <w:t> </w:t>
            </w: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0D0F3E" w:rsidRPr="00B144E1" w:rsidTr="000D0F3E">
        <w:trPr>
          <w:gridAfter w:val="3"/>
          <w:wAfter w:w="7557" w:type="dxa"/>
        </w:trPr>
        <w:tc>
          <w:tcPr>
            <w:tcW w:w="12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D0F3E" w:rsidRPr="00B144E1" w:rsidRDefault="000D0F3E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О проекте плана работы Общественного совета на </w:t>
            </w:r>
            <w:r w:rsidRPr="00B92CEF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2025 год. </w:t>
            </w:r>
          </w:p>
        </w:tc>
        <w:tc>
          <w:tcPr>
            <w:tcW w:w="17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D0F3E" w:rsidRPr="00B144E1" w:rsidRDefault="000D0F3E" w:rsidP="000D0F3E">
            <w:pPr>
              <w:spacing w:after="0" w:line="235" w:lineRule="atLeas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0F3E" w:rsidRPr="00B144E1" w:rsidRDefault="000D0F3E" w:rsidP="000D0F3E">
            <w:pPr>
              <w:spacing w:after="0" w:line="235" w:lineRule="atLeast"/>
              <w:jc w:val="both"/>
              <w:textAlignment w:val="baseline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 w:rsidRPr="00B144E1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  <w:t>Председатель Общественного совета, председатели комиссий 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60482"/>
    <w:multiLevelType w:val="multilevel"/>
    <w:tmpl w:val="27DE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BA730C"/>
    <w:multiLevelType w:val="hybridMultilevel"/>
    <w:tmpl w:val="FC8E879A"/>
    <w:lvl w:ilvl="0" w:tplc="CEF2CF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CE"/>
    <w:rsid w:val="000D0F3E"/>
    <w:rsid w:val="00210E20"/>
    <w:rsid w:val="003C67E2"/>
    <w:rsid w:val="006C0B77"/>
    <w:rsid w:val="007E72D0"/>
    <w:rsid w:val="00810651"/>
    <w:rsid w:val="008242FF"/>
    <w:rsid w:val="00870751"/>
    <w:rsid w:val="008D47E0"/>
    <w:rsid w:val="00922C48"/>
    <w:rsid w:val="00AA5B81"/>
    <w:rsid w:val="00B144E1"/>
    <w:rsid w:val="00B915B7"/>
    <w:rsid w:val="00B92CEF"/>
    <w:rsid w:val="00C64CC0"/>
    <w:rsid w:val="00E700C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3680-B880-44AC-8B19-3E125BF4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A5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10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44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44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4E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10651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AA5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AA5B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2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1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2024-03-04T09:31:00Z</cp:lastPrinted>
  <dcterms:created xsi:type="dcterms:W3CDTF">2024-01-31T06:12:00Z</dcterms:created>
  <dcterms:modified xsi:type="dcterms:W3CDTF">2024-03-04T09:31:00Z</dcterms:modified>
</cp:coreProperties>
</file>