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3F" w:rsidRPr="00271733" w:rsidRDefault="00271733">
      <w:pPr>
        <w:jc w:val="center"/>
        <w:rPr>
          <w:rFonts w:ascii="PT Astra Serif" w:hAnsi="PT Astra Serif"/>
        </w:rPr>
      </w:pPr>
      <w:r w:rsidRPr="00271733">
        <w:rPr>
          <w:rFonts w:ascii="PT Astra Serif" w:hAnsi="PT Astra Serif"/>
          <w:noProof/>
          <w:lang w:eastAsia="ru-RU"/>
        </w:rPr>
        <w:drawing>
          <wp:inline distT="0" distB="0" distL="0" distR="0" wp14:anchorId="4F86483F" wp14:editId="6D8E7712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3F" w:rsidRPr="00271733" w:rsidRDefault="00271733">
      <w:pPr>
        <w:jc w:val="center"/>
        <w:rPr>
          <w:rFonts w:ascii="PT Astra Serif" w:hAnsi="PT Astra Serif"/>
          <w:b/>
          <w:sz w:val="34"/>
        </w:rPr>
      </w:pPr>
      <w:r w:rsidRPr="00271733">
        <w:rPr>
          <w:rFonts w:ascii="PT Astra Serif" w:hAnsi="PT Astra Serif"/>
          <w:b/>
          <w:sz w:val="34"/>
        </w:rPr>
        <w:t xml:space="preserve">АДМИНИСТРАЦИЯ </w:t>
      </w:r>
    </w:p>
    <w:p w:rsidR="00366A3F" w:rsidRPr="00271733" w:rsidRDefault="00271733">
      <w:pPr>
        <w:jc w:val="center"/>
        <w:rPr>
          <w:rFonts w:ascii="PT Astra Serif" w:hAnsi="PT Astra Serif"/>
          <w:b/>
          <w:sz w:val="34"/>
        </w:rPr>
      </w:pPr>
      <w:r w:rsidRPr="0027173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66A3F" w:rsidRPr="00271733" w:rsidRDefault="00271733">
      <w:pPr>
        <w:jc w:val="center"/>
        <w:rPr>
          <w:rFonts w:ascii="PT Astra Serif" w:hAnsi="PT Astra Serif"/>
          <w:b/>
          <w:sz w:val="34"/>
        </w:rPr>
      </w:pPr>
      <w:r w:rsidRPr="00271733">
        <w:rPr>
          <w:rFonts w:ascii="PT Astra Serif" w:hAnsi="PT Astra Serif"/>
          <w:b/>
          <w:sz w:val="34"/>
        </w:rPr>
        <w:t xml:space="preserve">ЩЁКИНСКИЙ РАЙОН </w:t>
      </w:r>
    </w:p>
    <w:p w:rsidR="00366A3F" w:rsidRPr="00271733" w:rsidRDefault="00366A3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66A3F" w:rsidRPr="00271733" w:rsidRDefault="0027173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71733">
        <w:rPr>
          <w:rFonts w:ascii="PT Astra Serif" w:hAnsi="PT Astra Serif"/>
          <w:b/>
          <w:sz w:val="33"/>
          <w:szCs w:val="33"/>
        </w:rPr>
        <w:t>ПОСТАНОВЛЕНИЕ</w:t>
      </w:r>
    </w:p>
    <w:p w:rsidR="00366A3F" w:rsidRPr="00271733" w:rsidRDefault="00366A3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66A3F" w:rsidRPr="00271733">
        <w:trPr>
          <w:trHeight w:val="146"/>
        </w:trPr>
        <w:tc>
          <w:tcPr>
            <w:tcW w:w="5847" w:type="dxa"/>
            <w:shd w:val="clear" w:color="auto" w:fill="auto"/>
          </w:tcPr>
          <w:p w:rsidR="00366A3F" w:rsidRPr="00271733" w:rsidRDefault="00271733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17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A39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20.06.2025</w:t>
            </w:r>
          </w:p>
        </w:tc>
        <w:tc>
          <w:tcPr>
            <w:tcW w:w="2407" w:type="dxa"/>
            <w:shd w:val="clear" w:color="auto" w:fill="auto"/>
          </w:tcPr>
          <w:p w:rsidR="00366A3F" w:rsidRPr="00271733" w:rsidRDefault="00271733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17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A39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1026</w:t>
            </w:r>
          </w:p>
        </w:tc>
      </w:tr>
    </w:tbl>
    <w:p w:rsidR="00366A3F" w:rsidRPr="00271733" w:rsidRDefault="00366A3F">
      <w:pPr>
        <w:rPr>
          <w:rFonts w:ascii="PT Astra Serif" w:hAnsi="PT Astra Serif" w:cs="PT Astra Serif"/>
          <w:sz w:val="20"/>
          <w:szCs w:val="20"/>
        </w:rPr>
      </w:pPr>
    </w:p>
    <w:p w:rsidR="00366A3F" w:rsidRPr="00271733" w:rsidRDefault="00366A3F">
      <w:pPr>
        <w:rPr>
          <w:rFonts w:ascii="PT Astra Serif" w:hAnsi="PT Astra Serif" w:cs="PT Astra Serif"/>
          <w:sz w:val="20"/>
          <w:szCs w:val="20"/>
        </w:rPr>
      </w:pPr>
    </w:p>
    <w:p w:rsidR="00366A3F" w:rsidRPr="00271733" w:rsidRDefault="0027173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плана-графика составления проекта бюджета </w:t>
      </w:r>
    </w:p>
    <w:p w:rsidR="00366A3F" w:rsidRPr="00271733" w:rsidRDefault="0027173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366A3F" w:rsidRPr="00271733" w:rsidRDefault="00271733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>на 2026 год и на плановый период 2027 и 2028 годов</w:t>
      </w:r>
    </w:p>
    <w:p w:rsidR="00366A3F" w:rsidRPr="00271733" w:rsidRDefault="00366A3F">
      <w:pPr>
        <w:rPr>
          <w:rFonts w:ascii="PT Astra Serif" w:hAnsi="PT Astra Serif" w:cs="PT Astra Serif"/>
          <w:sz w:val="20"/>
          <w:szCs w:val="20"/>
        </w:rPr>
      </w:pPr>
    </w:p>
    <w:p w:rsidR="00366A3F" w:rsidRPr="00271733" w:rsidRDefault="00366A3F">
      <w:pPr>
        <w:rPr>
          <w:rFonts w:ascii="PT Astra Serif" w:hAnsi="PT Astra Serif" w:cs="PT Astra Serif"/>
          <w:sz w:val="20"/>
          <w:szCs w:val="20"/>
        </w:rPr>
      </w:pP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1733">
        <w:rPr>
          <w:rFonts w:ascii="PT Astra Serif" w:hAnsi="PT Astra Serif"/>
          <w:sz w:val="28"/>
          <w:szCs w:val="28"/>
        </w:rPr>
        <w:t>В целях организации работы по составлению проекта бюджета муниципального образования город Щекино Щекинского района на 2026 год и плановый период 2027 и 2028 годов, в соответствии с Бюджетным кодексом Российской Федерации, решением Собрания депутатов муниципального образования город Щекино Щекинского района от 26 сентября 2013 года № 135-683 «Об утверждении Положения о бюджетном процессе в МО г. Щекино Щекинского района», на основании</w:t>
      </w:r>
      <w:proofErr w:type="gramEnd"/>
      <w:r w:rsidRPr="00271733">
        <w:rPr>
          <w:rFonts w:ascii="PT Astra Serif" w:hAnsi="PT Astra Serif"/>
          <w:sz w:val="28"/>
          <w:szCs w:val="28"/>
        </w:rPr>
        <w:t xml:space="preserve"> статьи 40 Устава Щекинского муниципального района Тульской области, статьи 52 Устава городского поселения город Щекино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pacing w:val="-4"/>
          <w:sz w:val="28"/>
          <w:szCs w:val="28"/>
        </w:rPr>
        <w:t>1. Утвердить план-график составления проекта бюджета муниципального</w:t>
      </w:r>
      <w:r w:rsidRPr="00271733">
        <w:rPr>
          <w:rFonts w:ascii="PT Astra Serif" w:hAnsi="PT Astra Serif"/>
          <w:sz w:val="28"/>
          <w:szCs w:val="28"/>
        </w:rPr>
        <w:t xml:space="preserve"> образования город Щекино Щекинского района на 2026 год и плановый период 2027 и 2028 годов (приложение).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2. Финансовому управлению администрации муниципального образования Щекинский район: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pacing w:val="-4"/>
          <w:sz w:val="28"/>
          <w:szCs w:val="28"/>
        </w:rPr>
        <w:t>2.1. Принять за основу формирования проекта бюджета муниципального</w:t>
      </w:r>
      <w:r w:rsidRPr="00271733">
        <w:rPr>
          <w:rFonts w:ascii="PT Astra Serif" w:hAnsi="PT Astra Serif"/>
          <w:sz w:val="28"/>
          <w:szCs w:val="28"/>
        </w:rPr>
        <w:t xml:space="preserve"> образования город Щекино Щекинского района на 2026 год и плановый период 2027 и 2028 годов: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а) прогноз социально-экономического развития муниципального образования город Щекино Щекинского района на 2026 год и плановый период 2027 и 2028 годов;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lastRenderedPageBreak/>
        <w:t>б) основные направления бюджетной и налоговой политики Тульской области на 2026 год и плановый период 2027 и 2028 годов;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в) основные направления бюджетной и налоговой политики муниципального образования Щекинский район на 2026 год и на плановый период 2027 и 2028 годов;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г) основные направления бюджетной и налоговой политики муниципального образования город Щекино Щекинского района на 2026 год и на плановый период 2027 и 2028 годов;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д) муниципальные программы (проекты муниципальных программ, проекты изменений в муниципальные программы) муниципального образования город Щекино Щекинского района.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2.2. Обеспечить при разработке проекта бюджета муниципального образования город Щекино Щекинского района на 2026 год и плановый период 2027 и 2028 годов достижение следующих целей: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а) сбалансированности бюджета муниципального образования город Щекино Щекинского района;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б) формирования расходов бюджета муниципального образования город Щекино Щекинского района в объеме, позволяющем обеспечить уровень социальных услуг не ниже уровня 2025 года;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 xml:space="preserve">в) формирования программного бюджета с учетом конкретных целей, задач и показателей для достижения </w:t>
      </w:r>
      <w:proofErr w:type="gramStart"/>
      <w:r w:rsidRPr="00271733">
        <w:rPr>
          <w:rFonts w:ascii="PT Astra Serif" w:hAnsi="PT Astra Serif"/>
          <w:sz w:val="28"/>
          <w:szCs w:val="28"/>
        </w:rPr>
        <w:t>результатов деятельности главных распорядителей средств бюджета муниципального образования</w:t>
      </w:r>
      <w:proofErr w:type="gramEnd"/>
      <w:r w:rsidRPr="00271733">
        <w:rPr>
          <w:rFonts w:ascii="PT Astra Serif" w:hAnsi="PT Astra Serif"/>
          <w:sz w:val="28"/>
          <w:szCs w:val="28"/>
        </w:rPr>
        <w:t xml:space="preserve"> город Щекино Щекинского района по реализации муниципальных программ муниципального образования город Щекино Щекинского района и региональных проектов.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2.3. До 14 ноября 2025 года подготовить и представить на рассмотрение администрации Щекинского района проект бюджета муниципального образования город Щекино Щекинского района на 2026 год и плановый период 2027 и 2028 годов.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2.4. До 14 ноября 2025 года внести на рассмотрение Собрания депутатов муниципального образования город Щекино Щекинского района проект решения о бюджете муниципального образования город Щекино Щекинского района на 2026 год и плановый период 2027 и 2028 годов.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 xml:space="preserve">2.5. Осуществлять методическое обеспечение и мониторинг </w:t>
      </w:r>
      <w:proofErr w:type="gramStart"/>
      <w:r w:rsidRPr="00271733">
        <w:rPr>
          <w:rFonts w:ascii="PT Astra Serif" w:hAnsi="PT Astra Serif"/>
          <w:sz w:val="28"/>
          <w:szCs w:val="28"/>
        </w:rPr>
        <w:t>исполнения плана-графика составления проекта бюджета муниципального образования</w:t>
      </w:r>
      <w:proofErr w:type="gramEnd"/>
      <w:r w:rsidRPr="00271733">
        <w:rPr>
          <w:rFonts w:ascii="PT Astra Serif" w:hAnsi="PT Astra Serif"/>
          <w:sz w:val="28"/>
          <w:szCs w:val="28"/>
        </w:rPr>
        <w:t xml:space="preserve"> город Щекино Щекинского района на 2026 год и плановый период 2027 и 2028 годов.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lastRenderedPageBreak/>
        <w:t>3. </w:t>
      </w:r>
      <w:proofErr w:type="gramStart"/>
      <w:r w:rsidRPr="0027173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71733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- начальника финансового управления администрации муниципального образования Щекинский район Афанасьеву Е.Н.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4. Постановление разместить на официальном сайте муниципального образования Щекинский район.</w:t>
      </w:r>
    </w:p>
    <w:p w:rsidR="00366A3F" w:rsidRPr="00271733" w:rsidRDefault="00271733" w:rsidP="00271733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1733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366A3F" w:rsidRPr="00271733" w:rsidRDefault="00366A3F">
      <w:pPr>
        <w:rPr>
          <w:rFonts w:ascii="PT Astra Serif" w:hAnsi="PT Astra Serif" w:cs="PT Astra Serif"/>
        </w:rPr>
      </w:pPr>
    </w:p>
    <w:p w:rsidR="00366A3F" w:rsidRPr="00271733" w:rsidRDefault="00366A3F">
      <w:pPr>
        <w:rPr>
          <w:rFonts w:ascii="PT Astra Serif" w:hAnsi="PT Astra Serif" w:cs="PT Astra Serif"/>
        </w:rPr>
      </w:pPr>
    </w:p>
    <w:p w:rsidR="00271733" w:rsidRPr="00271733" w:rsidRDefault="00271733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66A3F" w:rsidRPr="00271733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66A3F" w:rsidRPr="00271733" w:rsidRDefault="0027173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7173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71733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7173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A3F" w:rsidRPr="00271733" w:rsidRDefault="00366A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A3F" w:rsidRPr="00271733" w:rsidRDefault="00271733">
            <w:pPr>
              <w:jc w:val="right"/>
              <w:rPr>
                <w:rFonts w:ascii="PT Astra Serif" w:hAnsi="PT Astra Serif"/>
              </w:rPr>
            </w:pPr>
            <w:r w:rsidRPr="0027173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6A3F" w:rsidRPr="00271733" w:rsidRDefault="00366A3F">
      <w:pPr>
        <w:rPr>
          <w:rFonts w:ascii="PT Astra Serif" w:hAnsi="PT Astra Serif"/>
        </w:rPr>
        <w:sectPr w:rsidR="00366A3F" w:rsidRPr="00271733">
          <w:headerReference w:type="default" r:id="rId9"/>
          <w:headerReference w:type="first" r:id="rId10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4682" w:type="dxa"/>
        <w:tblInd w:w="9606" w:type="dxa"/>
        <w:tblLayout w:type="fixed"/>
        <w:tblLook w:val="04A0" w:firstRow="1" w:lastRow="0" w:firstColumn="1" w:lastColumn="0" w:noHBand="0" w:noVBand="1"/>
      </w:tblPr>
      <w:tblGrid>
        <w:gridCol w:w="4682"/>
      </w:tblGrid>
      <w:tr w:rsidR="00271733" w:rsidRPr="00271733" w:rsidTr="00271733">
        <w:trPr>
          <w:trHeight w:val="1701"/>
        </w:trPr>
        <w:tc>
          <w:tcPr>
            <w:tcW w:w="4682" w:type="dxa"/>
            <w:shd w:val="clear" w:color="auto" w:fill="auto"/>
          </w:tcPr>
          <w:p w:rsidR="00271733" w:rsidRPr="00271733" w:rsidRDefault="00271733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73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71733" w:rsidRPr="00271733" w:rsidRDefault="00271733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7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71733" w:rsidRPr="00271733" w:rsidRDefault="00271733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7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71733" w:rsidRPr="00271733" w:rsidRDefault="00271733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73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71733" w:rsidRPr="00271733" w:rsidRDefault="00271733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7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A3918">
              <w:rPr>
                <w:rFonts w:ascii="PT Astra Serif" w:hAnsi="PT Astra Serif"/>
                <w:sz w:val="28"/>
                <w:szCs w:val="28"/>
              </w:rPr>
              <w:t>20.06.2025</w:t>
            </w:r>
            <w:r w:rsidRPr="0027173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A3918">
              <w:rPr>
                <w:rFonts w:ascii="PT Astra Serif" w:hAnsi="PT Astra Serif"/>
                <w:sz w:val="28"/>
                <w:szCs w:val="28"/>
              </w:rPr>
              <w:t>6 – 1026</w:t>
            </w:r>
            <w:bookmarkStart w:id="0" w:name="_GoBack"/>
            <w:bookmarkEnd w:id="0"/>
          </w:p>
          <w:p w:rsidR="00271733" w:rsidRPr="00271733" w:rsidRDefault="00271733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71733" w:rsidRDefault="00271733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37323" w:rsidRPr="00271733" w:rsidRDefault="00937323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66A3F" w:rsidRPr="00271733" w:rsidRDefault="00271733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 xml:space="preserve">ПЛАН-ГРАФИК </w:t>
      </w:r>
    </w:p>
    <w:p w:rsidR="00366A3F" w:rsidRPr="00271733" w:rsidRDefault="00271733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 xml:space="preserve">составления проекта бюджета муниципального образования город Щекино Щекинского района </w:t>
      </w:r>
    </w:p>
    <w:p w:rsidR="00366A3F" w:rsidRPr="00271733" w:rsidRDefault="00271733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1733">
        <w:rPr>
          <w:rFonts w:ascii="PT Astra Serif" w:hAnsi="PT Astra Serif"/>
          <w:b/>
          <w:sz w:val="28"/>
          <w:szCs w:val="28"/>
          <w:lang w:eastAsia="ru-RU"/>
        </w:rPr>
        <w:t>на 2026 год и на плановый период 2027 и 2028 годов</w:t>
      </w:r>
    </w:p>
    <w:p w:rsidR="00366A3F" w:rsidRPr="00271733" w:rsidRDefault="00366A3F">
      <w:pPr>
        <w:suppressAutoHyphens w:val="0"/>
        <w:spacing w:line="360" w:lineRule="atLeas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1456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  <w:gridCol w:w="1844"/>
        <w:gridCol w:w="2976"/>
      </w:tblGrid>
      <w:tr w:rsidR="00366A3F" w:rsidRPr="00937323" w:rsidTr="00937323">
        <w:tc>
          <w:tcPr>
            <w:tcW w:w="2517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230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Материалы и документы</w:t>
            </w:r>
          </w:p>
        </w:tc>
        <w:tc>
          <w:tcPr>
            <w:tcW w:w="1844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 xml:space="preserve">Срок </w:t>
            </w:r>
            <w:proofErr w:type="gramStart"/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представ-</w:t>
            </w:r>
            <w:proofErr w:type="spellStart"/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2976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Уполномоченный орган, в адрес которого представляются материалы и документы</w:t>
            </w:r>
          </w:p>
        </w:tc>
      </w:tr>
    </w:tbl>
    <w:p w:rsidR="00366A3F" w:rsidRPr="00937323" w:rsidRDefault="00366A3F" w:rsidP="00937323">
      <w:pPr>
        <w:suppressAutoHyphens w:val="0"/>
        <w:rPr>
          <w:rFonts w:ascii="PT Astra Serif" w:hAnsi="PT Astra Serif"/>
          <w:sz w:val="2"/>
          <w:szCs w:val="2"/>
          <w:lang w:eastAsia="ru-RU"/>
        </w:rPr>
      </w:pPr>
    </w:p>
    <w:tbl>
      <w:tblPr>
        <w:tblStyle w:val="18"/>
        <w:tblW w:w="14567" w:type="dxa"/>
        <w:tblLayout w:type="fixed"/>
        <w:tblLook w:val="04A0" w:firstRow="1" w:lastRow="0" w:firstColumn="1" w:lastColumn="0" w:noHBand="0" w:noVBand="1"/>
      </w:tblPr>
      <w:tblGrid>
        <w:gridCol w:w="2519"/>
        <w:gridCol w:w="7228"/>
        <w:gridCol w:w="1843"/>
        <w:gridCol w:w="2977"/>
      </w:tblGrid>
      <w:tr w:rsidR="00366A3F" w:rsidRPr="00937323" w:rsidTr="00937323">
        <w:trPr>
          <w:tblHeader/>
        </w:trPr>
        <w:tc>
          <w:tcPr>
            <w:tcW w:w="2518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8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 Комитет экономического развития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Предварительный прогноз индекса потребительских цен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прогнозируемые на 2026 год и на плановый период 2027 и 2028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утвержденный перечень муниципальных программ муниципального образования город Щекино Щекинского района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2. Отраслевые (функциональные) органы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Проекты постановлений администрации Щекинского района о вновь принимаемых муниципальных программах, намечаемых к финансированию из бюджета муниципального образования город Щекино Щекинского района в 2026 – 2028 годах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Комитет экономического развития  администрации Щекинского района;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 Управление архитектуры, земельных и имущественных отношений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Прогнозируемые поступления налоговых и неналоговых доходов  в бюджет муниципального образования город Щекино Щекинского района и обоснование прогноза в разрезе администрируемых кодов бюджетной классификации;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Сведения о безвозмездной передаче имущества в пользование с указанием конкретных получателей;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Проект программы приватизации имущества муниципального образования город Щекино Щекинского района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 Комитет экономического развития администрации Щекинского района</w:t>
            </w:r>
          </w:p>
        </w:tc>
        <w:tc>
          <w:tcPr>
            <w:tcW w:w="7228" w:type="dxa"/>
          </w:tcPr>
          <w:p w:rsidR="00366A3F" w:rsidRDefault="00271733" w:rsidP="0093732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Прогнозируемое поступление доходов в бюджет муниципального образования город Щекино Щекинского района от прочих неналоговых доходов (плата за право размещения нестационарных торговых объектов на территории муниципального образования город Щекино Щекинского района)</w:t>
            </w:r>
          </w:p>
          <w:p w:rsidR="00937323" w:rsidRPr="00937323" w:rsidRDefault="0093732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5. Отдел планирования и финансового обеспечения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rPr>
                <w:rFonts w:ascii="PT Astra Serif" w:hAnsi="PT Astra Serif"/>
                <w:sz w:val="28"/>
                <w:szCs w:val="28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</w:rPr>
              <w:t>Прогнозируемые поступления доходов в бюджет муниципального образования город Щекино Щекинского района от прочих неналоговых доходов</w:t>
            </w:r>
          </w:p>
          <w:p w:rsidR="00366A3F" w:rsidRPr="00937323" w:rsidRDefault="00366A3F" w:rsidP="0093732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66A3F" w:rsidRPr="00937323" w:rsidRDefault="00366A3F" w:rsidP="0093732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rPr>
                <w:rFonts w:ascii="PT Astra Serif" w:hAnsi="PT Astra Serif"/>
                <w:sz w:val="28"/>
                <w:szCs w:val="28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6. 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На 2026 год и на плановый период 2027 и 2028 годов: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расчет расходов на финансирование жилищно-коммунального хозяйства;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сведения об общей площади муниципального жилищного фонда и об общей площади жилых помещений, принадлежащих гражданам и юридическим лицам на праве собственности по состоянию на 1 июля 2025 года;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сведения о протяженности муниципальных дорог муниципального образования город Щекино Щекинского района;</w:t>
            </w:r>
          </w:p>
          <w:p w:rsidR="00366A3F" w:rsidRPr="00937323" w:rsidRDefault="0093732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 сводный план</w:t>
            </w:r>
            <w:r w:rsidR="00271733"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строительства, реконс</w:t>
            </w: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трукции, ремонта и 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содержания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автомобильных</w:t>
            </w:r>
            <w:r w:rsidR="00271733"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дорог</w:t>
            </w: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общего пользования муниципального значения и</w:t>
            </w:r>
            <w:r w:rsidR="00271733"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искусственных</w:t>
            </w: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сооружений на</w:t>
            </w:r>
            <w:r w:rsidR="00271733"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них;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5. расчет потребности в бюджетных ассигнованиях на проведение работ по обеспечению безопасности дорожного движения;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6. прогнозируемый объем потребления электроэнергии установками наружного освещения, расположенными на территории города;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7. расчет потребности в бюджетных ассигнованиях на уплату взносов на капитальный ремонт общего имущества МКД по помещениям, находящимся в собственности муниципального образования город Щекино Щекинского района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7. Отдел по ГО, ЧС и охране окружающей среды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93732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Проекты </w:t>
            </w:r>
            <w:r w:rsidR="00271733"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планов мероприятий с объемами финансирования за счет средств бюджета муниципального образования город Щекино Щекинского района на 2026 год и на плановый период 2027 и 2028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 охране окружающей среды;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 пожарной безопасности, гражданской обороне и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8. Главные администраторы доходов бюджета муниципального образования город Щекино </w:t>
            </w:r>
            <w:r w:rsidRPr="00937323">
              <w:rPr>
                <w:rFonts w:ascii="PT Astra Serif" w:eastAsia="Calibri" w:hAnsi="PT Astra Serif"/>
                <w:spacing w:val="-12"/>
                <w:sz w:val="28"/>
                <w:szCs w:val="28"/>
                <w:lang w:eastAsia="ru-RU"/>
              </w:rPr>
              <w:t>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9. Ответственные исполнители (соисполнители) муниципальных программ (подпрограмм) муниципального образования город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Отчет о выполнении муниципальных программ, финансируемых из бюджета муниципального образования город Щекино Щекинского района,  по состоянию на 1 июля 2025 года и оценка ожидаемого исполнения мероприятий в рамках муниципальных программ за 2025 год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10. Финансовое управление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Методика планирования бюджетных ассигнований бюджета муниципального образования город Щекино Щекинского района на 2026 год и на плановый период 2027 и 2028 годов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7 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Главные распорядители (получатели) средств бюджета муниципального образования Щекинский район; муниципальные образования поселений Щекинского района</w:t>
            </w:r>
          </w:p>
        </w:tc>
      </w:tr>
      <w:tr w:rsidR="00366A3F" w:rsidRPr="00937323" w:rsidTr="00937323">
        <w:trPr>
          <w:trHeight w:val="4445"/>
        </w:trPr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11. Главные распорядители (получатели) бюджетных средств бюджета муниципального образования город Щекино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Общероссийский базовый (отраслевой) перечень (классификатор) муниципальных услуг, оказываемых физическим лицам, и работ;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Региональный перечень (классификатор) муниципальных услуг, не включенных в общероссийский базовый (отраслевой) перечень (классификатор) муниципальных услуг, оказываемых физическим лицам, и работ;</w:t>
            </w:r>
            <w:proofErr w:type="gramEnd"/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На согласование предварительные объемы муниципальных заданий на оказание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4. Предложения по объемам субсидий муниципальным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бюджетным и автономным учреждениям на выполнение муниципального задания, исходя из утвержденных нормативных затрат,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5. Проекты приказов о выделении целевых субсидий (субсидий на иные цели) на 2026 год и плановый период   2027- 2028 гг.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 рамках реализации муниципальных программ;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Перечень особо ценного имущества.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Отчет о выполнении муниципального задания по состоянию на 1 июля 2025 года и оценка ожидаемого исполнения за 2025 год объемов субсидий на выполнение муниципального задания по  бюджетным и автономным учреждениям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14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12. Рекомендовать управлению федеральной налоговой службы Российской Федерации по Тульской области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Сведения в разрезе кодов бюджетной классификации об ожидаемом поступлении штрафов, взыскиваемых налоговыми органами в 2025 году и по прогнозу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Прогнозируемые поступления налоговых и неналоговых доходов в бюджет муниципального образования город Щекино Щекинского района на 2026 год и на плановый период 2027 и 2028 годов в разрезе администрируемых кодов бюджетной классификации;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2.1. по налогу на доходы физических лиц;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2.2. по налогу на имущество физических лиц;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2.3. по земельному налогу;</w:t>
            </w:r>
          </w:p>
          <w:p w:rsidR="00366A3F" w:rsidRDefault="00271733" w:rsidP="0093732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2.4. по единому сельскохозяйственному налогу</w:t>
            </w:r>
          </w:p>
          <w:p w:rsidR="00937323" w:rsidRPr="00937323" w:rsidRDefault="0093732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13. Главные распорядители (получатели) бюджетных средств бюджета муниципального образования город Щекино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Предложения по объемам бюджетных ассигнований на 2026 год и на плановый период 2027 и 2028 годов, включая муниципальные программы по разделам, подразделам, целевым статьям, группам и подгруппам видов расходов классификации расходов бюджетов,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</w:t>
            </w:r>
            <w:proofErr w:type="gramEnd"/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изменений;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Перечень подведомственных казенных, бюджетных и автономных учреждений (раздельно по типам учреждений);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 Перечень получателей бюджетных средств на очередной финансовый год;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5. Сведения о предельной штатной численности муниципальных служащих и </w:t>
            </w:r>
            <w:proofErr w:type="gramStart"/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работников</w:t>
            </w:r>
            <w:proofErr w:type="gramEnd"/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казенных и бюджетных учреждений муниципального образования  город Щекино Щекинского района;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6. Штатные расписания по подведомственным учреждениям по состоянию на 01.07.2025 и проекты штатных расписаний на 2026 год;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7. Перечень объектов капитального ремонта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подведомственных учреждений;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8. Сведения о поступлении доходов от сдачи в аренду имущества, согласованные с Управлением архитектуры, земельных и имущественных отношений администрации Щекинского района;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9. Прогноз средств, получаемых от приносящей доход деятельности, с указанием направления использования в разрезе кодов классификации расходов бюджетов (раздельно по типам учреждений);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10. Обоснованный план и расчет потребности в бюджетных ассигнованиях на проведение городских мероприятий;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11. Расчеты расходов на реализацию Указа № 597 Президента Российской Федерации;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12. Иные материалы, необходимые для составления проекта бюджета муниципального образования город Щекино Щекинского района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21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14. Отраслевые (функциональные) органы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Перечень постановлений администрации Щекинского района о действующих муниципальных программах, подлежащих к финансированию из бюджета муниципального образования  город Щекино Щекинского района в 2026 – 2028 годах (с объемами их финансирования)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Комитет экономического развития администрации Щекинского района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15. Комитет культуры, спорта и молодежной политики администрации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муниципального образования Щекинский район;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Отдел планирования и финансового обеспечения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Прогнозируемые поступления доходов в бюджет муниципального образования город Щекино Щекинского района от оказания платных услуг (работ) и компенсации затрат государства на 2026 год и на плановый период 2027 и 2028 годов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31 июля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Щекинский район</w:t>
            </w:r>
          </w:p>
        </w:tc>
      </w:tr>
      <w:tr w:rsidR="00366A3F" w:rsidRPr="00937323">
        <w:trPr>
          <w:trHeight w:val="977"/>
        </w:trPr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16.  Собрание депутатов муниципального образования города Щекино Щекинского района (по рекомендации)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Проекты бюджетных смет на 2026 год и на плановый период 2027 и 2028 годов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17. Комитет экономического развития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Перечень постановлений администрации Щекинского района о действующих муниципальных программах, подлежащих к финансированию из бюджета муниципального образования город Щекино Щекинского район в 2026 – 2028 годах (с объемами их финансирования);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проект перечня муниципальных программ муниципального образования город Щекино Щекинского район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28 августа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18. Комитет экономического развития администрации Щекинского района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Прогноз численности населения муниципального образования город Щекино Щекинского района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Прогноз социально-экономического развития муниципального образования город Щекино Щекинского района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 Численность населения муниципального образования город Щекино Щекинского района на 1 января 2025 года;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 Основные направления бюджетной и налоговой политики муниципального образования город Щекино Щекинского района на 2026 год и на плановый период 2027 и 2028 годов  (в части налоговой политики)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 сентября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19. Управление архитектуры, земельных и имущественных отношений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Перечень муниципальных учреждений муниципального образования город Щекино Щекинского района, иных юридических и физических лиц, во владении и пользовании которых находится муниципальное имущество муниципального образования город Щекино Щекинского района, включающий наименование, адрес и стоимость основных фондов, являющихся собственностью района;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Перечень муниципальных предприятий и учреждений, планируемых к созданию в 2026 году и на плановом периоде 2027 и 2028 годов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 сентября</w:t>
            </w:r>
          </w:p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20. Комитет экономического развития администрации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Щекинского района</w:t>
            </w:r>
          </w:p>
          <w:p w:rsidR="00366A3F" w:rsidRPr="00937323" w:rsidRDefault="00366A3F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1. Предварительные итоги социально-экономического развития муниципального образования город Щекино Щекинского района за 6 месяцев 2025 года;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2. Ожидаемые итоги социально-экономического развития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муниципального образования город Щекино Щекинского района за 2025 год;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Расчет суммы предполагаемых потерь бюджета муниципального образования город Щекино Щекинского района в связи с предоставлением налоговых льгот по категориям налогоплательщиков и налогов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 Оценка потерь бюджета муниципального образования от предоставленных льгот в  2025 году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11 сентября</w:t>
            </w:r>
          </w:p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21. Отдел по муниципальной службе и кадрам администрации Щекинского района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Отдел планирования и финансового обеспечения администрации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Сведения о среднем размере ежемесячной доплаты к пенсиям лиц, замещавших муниципальные  должности муниципального образования город Щекино Щекинского района, и численности получателей по состоянию на 1 сентября 2025 года, а также прогноз на 2026 год и на плановый период 2027 и 2028 годов;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Сведения о среднем размере ежемесячной выплаты пенсии за выслугу лет муниципальным служащим и о численности муниципальных служащих муниципального образования город Щекино Щекинского района, имеющих право на назначение пенсии за выслугу лет в 2026 году и на плановый период 2027 и 2028 годов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 сентября</w:t>
            </w:r>
          </w:p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2025 года</w:t>
            </w:r>
          </w:p>
          <w:p w:rsidR="00366A3F" w:rsidRPr="00937323" w:rsidRDefault="00366A3F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22. Финансовое управление администрации муниципального образования Щекинский район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Прогнозируемые объемы бюджетных ассигнований на 2026 год и на плановый период 2027 и 2028 годов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 9 октября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Главные распорядители (получатели) бюджетных средств бюджета муниципального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образования город Щекино Щекинского района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23. Главные распорядители (получатели) бюджетных средств бюджета муниципального образования город Щекино Щекинского района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На 2026 год и на плановый период 2027 и 2028 годов: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роект ведомственной классификации расходов бюджета района по разделам, подразделам, целевым статьям, группам и подгруппам видам расходов классификации расходов бюджетов Российской Федерации;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еречень публичных нормативных обязательств, подлежащих исполнению за счет средств бюджета муниципального образования город Щекино Щекинского района, объем бюджетных ассигнований, направляемых на реализацию публичных нормативных обязательств, и расчеты по ним;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3.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еестр расходных обязательств;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4.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ояснительная записка к проекту решения Собрания депутатов муниципального образования город Щекино Щекинского района «О бюджете муниципального образования город Щекино Щекинского района на 2026 год и на плановый период 2027 и 2028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5.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езультаты проведенной оценки потребности в предоставлении муниципальных услуг, выполнении работ и (или) исполнении муниципальных функций муниципальными учреждениями (казенными, 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бюджетными, автономными) на 2026 год и на плановый период 2027 и 2028 годов с пояснениями и обоснованиями проведенной оценки;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6.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огласованные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7.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8. </w:t>
            </w:r>
            <w:r w:rsid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еречень законодательных актов, действие которых отменяется или приостанавливается в 2026 году и плановом периоде 2027 и 2028 годов в связи с тем, что в проекте бюджета на 2026 год и на плановый период 2027 и 2028 годов не предусмотрены бюджетные ассигнования на их реализацию.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16 октября 2025 года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366A3F" w:rsidRPr="00937323">
        <w:tc>
          <w:tcPr>
            <w:tcW w:w="251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24. Финансовое управление администрации муниципального образования Щекинский район</w:t>
            </w:r>
          </w:p>
        </w:tc>
        <w:tc>
          <w:tcPr>
            <w:tcW w:w="7228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Проект постановления администрации Щекинского района: «О мерах по реализации решения Собрания депутатов муниципального образования город Щекино Щекинского района «О бюджете муниципального образования город Щекино Щекинского района на 2026 год и плановый период 2027 и 2028 годов»</w:t>
            </w:r>
          </w:p>
        </w:tc>
        <w:tc>
          <w:tcPr>
            <w:tcW w:w="1843" w:type="dxa"/>
          </w:tcPr>
          <w:p w:rsidR="00366A3F" w:rsidRPr="00937323" w:rsidRDefault="00271733" w:rsidP="0093732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27 февраля 2026</w:t>
            </w:r>
          </w:p>
        </w:tc>
        <w:tc>
          <w:tcPr>
            <w:tcW w:w="2977" w:type="dxa"/>
          </w:tcPr>
          <w:p w:rsidR="00366A3F" w:rsidRPr="00937323" w:rsidRDefault="00271733" w:rsidP="00937323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32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Главные распорядители (получатели) бюджетных средств бюджета муниципального образования город Щекино Щекинского района</w:t>
            </w:r>
          </w:p>
        </w:tc>
      </w:tr>
    </w:tbl>
    <w:p w:rsidR="00366A3F" w:rsidRPr="00271733" w:rsidRDefault="00271733">
      <w:pPr>
        <w:jc w:val="center"/>
        <w:rPr>
          <w:rFonts w:ascii="PT Astra Serif" w:hAnsi="PT Astra Serif" w:cs="PT Astra Serif"/>
          <w:sz w:val="28"/>
          <w:szCs w:val="28"/>
        </w:rPr>
      </w:pPr>
      <w:r w:rsidRPr="00271733">
        <w:rPr>
          <w:rFonts w:ascii="PT Astra Serif" w:hAnsi="PT Astra Serif" w:cs="PT Astra Serif"/>
          <w:sz w:val="28"/>
          <w:szCs w:val="28"/>
        </w:rPr>
        <w:t>_____________________________________________________________</w:t>
      </w:r>
    </w:p>
    <w:sectPr w:rsidR="00366A3F" w:rsidRPr="00271733">
      <w:headerReference w:type="default" r:id="rId11"/>
      <w:headerReference w:type="first" r:id="rId12"/>
      <w:pgSz w:w="16838" w:h="11906" w:orient="landscape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22" w:rsidRDefault="00091F22">
      <w:r>
        <w:separator/>
      </w:r>
    </w:p>
  </w:endnote>
  <w:endnote w:type="continuationSeparator" w:id="0">
    <w:p w:rsidR="00091F22" w:rsidRDefault="0009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22" w:rsidRDefault="00091F22">
      <w:r>
        <w:separator/>
      </w:r>
    </w:p>
  </w:footnote>
  <w:footnote w:type="continuationSeparator" w:id="0">
    <w:p w:rsidR="00091F22" w:rsidRDefault="0009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77912"/>
      <w:docPartObj>
        <w:docPartGallery w:val="Page Numbers (Top of Page)"/>
        <w:docPartUnique/>
      </w:docPartObj>
    </w:sdtPr>
    <w:sdtEndPr/>
    <w:sdtContent>
      <w:p w:rsidR="00271733" w:rsidRDefault="00271733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A3918">
          <w:rPr>
            <w:rFonts w:ascii="PT Astra Serif" w:hAnsi="PT Astra Serif"/>
            <w:noProof/>
            <w:sz w:val="28"/>
            <w:szCs w:val="28"/>
          </w:rPr>
          <w:t>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271733" w:rsidRDefault="00091F22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33" w:rsidRDefault="0027173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90702"/>
      <w:docPartObj>
        <w:docPartGallery w:val="Page Numbers (Top of Page)"/>
        <w:docPartUnique/>
      </w:docPartObj>
    </w:sdtPr>
    <w:sdtEndPr/>
    <w:sdtContent>
      <w:p w:rsidR="00271733" w:rsidRDefault="00271733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A3918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271733" w:rsidRDefault="00091F22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33" w:rsidRDefault="0027173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3F"/>
    <w:rsid w:val="00091F22"/>
    <w:rsid w:val="00271733"/>
    <w:rsid w:val="00366A3F"/>
    <w:rsid w:val="005A3918"/>
    <w:rsid w:val="005D313E"/>
    <w:rsid w:val="00937323"/>
    <w:rsid w:val="00962348"/>
    <w:rsid w:val="009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BE37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BE37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3287-DBB5-4F92-AA3B-B6D9496A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2025-06-20T13:42:00Z</cp:lastPrinted>
  <dcterms:created xsi:type="dcterms:W3CDTF">2025-06-20T13:43:00Z</dcterms:created>
  <dcterms:modified xsi:type="dcterms:W3CDTF">2025-06-20T13:43:00Z</dcterms:modified>
  <dc:language>ru-RU</dc:language>
</cp:coreProperties>
</file>