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911A8B" w:rsidRDefault="00AA34EF" w:rsidP="006514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A34E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</w:t>
      </w:r>
      <w:bookmarkStart w:id="0" w:name="_GoBack"/>
      <w:bookmarkEnd w:id="0"/>
      <w:r w:rsidRPr="00AA34EF">
        <w:rPr>
          <w:rFonts w:ascii="PT Astra Serif" w:hAnsi="PT Astra Serif"/>
          <w:sz w:val="28"/>
          <w:szCs w:val="28"/>
          <w:lang w:eastAsia="ru-RU"/>
        </w:rPr>
        <w:t>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6514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6514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F90F89" w:rsidRPr="00F90F89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</w:t>
      </w:r>
      <w:r w:rsidR="000C554E">
        <w:rPr>
          <w:rFonts w:ascii="PT Astra Serif" w:hAnsi="PT Astra Serif"/>
          <w:sz w:val="28"/>
          <w:szCs w:val="28"/>
        </w:rPr>
        <w:t>сайте</w:t>
      </w:r>
      <w:r w:rsidR="00F90F89" w:rsidRPr="00F90F89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A26242" w:rsidRDefault="006460B5" w:rsidP="006514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76CDA" w:rsidRPr="00676CD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143C04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143C0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      </w:t>
            </w:r>
            <w:r w:rsidR="0001797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143C0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143C04">
              <w:rPr>
                <w:rFonts w:ascii="PT Astra Serif" w:hAnsi="PT Astra Serif"/>
                <w:b/>
                <w:u w:val="single"/>
                <w:lang w:eastAsia="en-US"/>
              </w:rPr>
              <w:t>7720,0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>
              <w:rPr>
                <w:rFonts w:ascii="PT Astra Serif" w:hAnsi="PT Astra Serif"/>
                <w:lang w:eastAsia="en-US"/>
              </w:rPr>
              <w:t>14477,7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>
              <w:rPr>
                <w:rFonts w:ascii="PT Astra Serif" w:hAnsi="PT Astra Serif"/>
                <w:lang w:eastAsia="en-US"/>
              </w:rPr>
              <w:t>12372,3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Courier New"/>
                <w:lang w:eastAsia="ru-RU"/>
              </w:rPr>
              <w:t xml:space="preserve">, </w:t>
            </w:r>
            <w:r w:rsidR="00CF79B1" w:rsidRPr="00CF79B1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культурой и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lastRenderedPageBreak/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CF79B1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402328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79B1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14477,7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107720,0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3572,8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9196,0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96507,9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</w:t>
            </w:r>
            <w:r w:rsidR="0086164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</w:t>
            </w:r>
            <w:r>
              <w:rPr>
                <w:rFonts w:ascii="PT Astra Serif" w:hAnsi="PT Astra Serif" w:cs="Arial"/>
                <w:b/>
                <w:lang w:eastAsia="ru-RU"/>
              </w:rPr>
              <w:t xml:space="preserve"> в муниципальном образовании Щекинский район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Всего: комплекс процессных мероприятий «Развитие </w:t>
            </w:r>
            <w:proofErr w:type="gramStart"/>
            <w:r w:rsidRPr="00402328">
              <w:rPr>
                <w:rFonts w:ascii="PT Astra Serif" w:hAnsi="PT Astra Serif" w:cs="Arial"/>
                <w:b/>
                <w:lang w:eastAsia="ru-RU"/>
              </w:rPr>
              <w:lastRenderedPageBreak/>
              <w:t>физической</w:t>
            </w:r>
            <w:proofErr w:type="gramEnd"/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11188,3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104430,6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7699,5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911F75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95318,6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9C629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9C629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9C6292" w:rsidTr="009C6292">
        <w:tc>
          <w:tcPr>
            <w:tcW w:w="576" w:type="dxa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1.</w:t>
            </w:r>
            <w:r w:rsidR="00AB1F14" w:rsidRPr="009C62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B1F14" w:rsidP="008616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214</w:t>
            </w:r>
            <w:r w:rsidR="00861642">
              <w:rPr>
                <w:rFonts w:ascii="PT Astra Serif" w:hAnsi="PT Astra Serif"/>
                <w:lang w:eastAsia="ru-RU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86164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9C6292" w:rsidTr="009C6292">
        <w:tc>
          <w:tcPr>
            <w:tcW w:w="576" w:type="dxa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</w:t>
            </w:r>
            <w:r w:rsidRPr="009C6292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9C6292" w:rsidTr="009C6292">
        <w:tc>
          <w:tcPr>
            <w:tcW w:w="576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402328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861642">
              <w:rPr>
                <w:rFonts w:ascii="PT Astra Serif" w:hAnsi="PT Astra Serif"/>
                <w:b/>
                <w:bCs/>
                <w:lang w:eastAsia="ru-RU"/>
              </w:rPr>
              <w:t>104430,6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402328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861642">
              <w:rPr>
                <w:rFonts w:ascii="PT Astra Serif" w:hAnsi="PT Astra Serif"/>
                <w:bCs/>
                <w:lang w:eastAsia="ru-RU"/>
              </w:rPr>
              <w:t>11188,3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402328" w:rsidRPr="00402328" w:rsidTr="00BB3376">
        <w:tc>
          <w:tcPr>
            <w:tcW w:w="709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B5560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</w:t>
            </w:r>
            <w:r>
              <w:rPr>
                <w:rFonts w:ascii="PT Astra Serif" w:hAnsi="PT Astra Serif"/>
                <w:lang w:eastAsia="ru-RU"/>
              </w:rPr>
              <w:t>о</w:t>
            </w:r>
            <w:r w:rsidRPr="00861642">
              <w:rPr>
                <w:rFonts w:ascii="PT Astra Serif" w:hAnsi="PT Astra Serif"/>
                <w:lang w:eastAsia="ru-RU"/>
              </w:rPr>
              <w:t>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651442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651442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5F5F77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402328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577E16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6514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4233,4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6514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4233,4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861642" w:rsidRPr="00402328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  <w:p w:rsidR="00861642" w:rsidRPr="00402328" w:rsidRDefault="00861642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BB3376" w:rsidRPr="00402328" w:rsidRDefault="00BB3376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A40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</w:t>
            </w:r>
            <w:r w:rsidR="00CA4019">
              <w:rPr>
                <w:rFonts w:ascii="PT Astra Serif" w:hAnsi="PT Astra Serif"/>
                <w:lang w:eastAsia="ru-RU"/>
              </w:rPr>
              <w:t>3,0</w:t>
            </w:r>
          </w:p>
        </w:tc>
      </w:tr>
      <w:tr w:rsidR="009C6292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402328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>
              <w:t xml:space="preserve"> </w:t>
            </w:r>
            <w:r w:rsidRPr="009C6292">
              <w:rPr>
                <w:rFonts w:ascii="PT Astra Serif" w:hAnsi="PT Astra Serif"/>
                <w:lang w:eastAsia="ru-RU"/>
              </w:rPr>
              <w:t>в муниципальном образовании Щекинский район</w:t>
            </w:r>
            <w:r w:rsidRPr="00402328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402328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402328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402328" w:rsidRDefault="00CA401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3289,4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45pt;height:26.9pt" o:ole="">
                  <v:imagedata r:id="rId15" o:title=""/>
                </v:shape>
                <o:OLEObject Type="Embed" ProgID="Unknown" ShapeID="_x0000_i1025" DrawAspect="Content" ObjectID="_1791799761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15pt;height:27.7pt" o:ole="">
                  <v:imagedata r:id="rId15" o:title=""/>
                </v:shape>
                <o:OLEObject Type="Embed" ProgID="Unknown" ShapeID="_x0000_i1026" DrawAspect="Content" ObjectID="_1791799762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15pt;height:27.7pt" o:ole="">
                  <v:imagedata r:id="rId15" o:title=""/>
                </v:shape>
                <o:OLEObject Type="Embed" ProgID="Unknown" ShapeID="_x0000_i1027" DrawAspect="Content" ObjectID="_1791799763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C1" w:rsidRDefault="007C3BC1">
      <w:r>
        <w:separator/>
      </w:r>
    </w:p>
  </w:endnote>
  <w:endnote w:type="continuationSeparator" w:id="0">
    <w:p w:rsidR="007C3BC1" w:rsidRDefault="007C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C1" w:rsidRDefault="007C3BC1">
      <w:r>
        <w:separator/>
      </w:r>
    </w:p>
  </w:footnote>
  <w:footnote w:type="continuationSeparator" w:id="0">
    <w:p w:rsidR="007C3BC1" w:rsidRDefault="007C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2E4450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651442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143C04" w:rsidRDefault="00143C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6460B5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651442">
      <w:rPr>
        <w:rFonts w:ascii="PT Astra Serif" w:hAnsi="PT Astra Serif"/>
        <w:noProof/>
        <w:sz w:val="28"/>
        <w:szCs w:val="28"/>
      </w:rPr>
      <w:t>3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Default="00143C04">
    <w:pPr>
      <w:pStyle w:val="af0"/>
      <w:jc w:val="center"/>
    </w:pPr>
  </w:p>
  <w:p w:rsidR="00143C04" w:rsidRDefault="00143C0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651442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143C04" w:rsidRDefault="00143C04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651442">
      <w:rPr>
        <w:rFonts w:ascii="PT Astra Serif" w:hAnsi="PT Astra Serif"/>
        <w:noProof/>
        <w:sz w:val="28"/>
        <w:szCs w:val="28"/>
      </w:rPr>
      <w:t>12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3C04" w:rsidRPr="000B291F" w:rsidRDefault="00143C0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651442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3C04" w:rsidRDefault="00143C04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143C04" w:rsidRDefault="00143C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67FED"/>
    <w:rsid w:val="00073267"/>
    <w:rsid w:val="00082A08"/>
    <w:rsid w:val="00097D31"/>
    <w:rsid w:val="000A4BAC"/>
    <w:rsid w:val="000A6CC9"/>
    <w:rsid w:val="000B291F"/>
    <w:rsid w:val="000C554E"/>
    <w:rsid w:val="000D05A0"/>
    <w:rsid w:val="000E6231"/>
    <w:rsid w:val="000F03B2"/>
    <w:rsid w:val="000F1693"/>
    <w:rsid w:val="000F6914"/>
    <w:rsid w:val="00115CE3"/>
    <w:rsid w:val="0011670F"/>
    <w:rsid w:val="00140632"/>
    <w:rsid w:val="00143C04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51442"/>
    <w:rsid w:val="00671E7F"/>
    <w:rsid w:val="00676CDA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C3BC1"/>
    <w:rsid w:val="007F12CE"/>
    <w:rsid w:val="007F4F01"/>
    <w:rsid w:val="00805838"/>
    <w:rsid w:val="00826211"/>
    <w:rsid w:val="0083223B"/>
    <w:rsid w:val="00861642"/>
    <w:rsid w:val="0086412B"/>
    <w:rsid w:val="00880195"/>
    <w:rsid w:val="00886A38"/>
    <w:rsid w:val="00895B31"/>
    <w:rsid w:val="008A457D"/>
    <w:rsid w:val="008E40CC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6292"/>
    <w:rsid w:val="009E33C0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B3376"/>
    <w:rsid w:val="00BD2261"/>
    <w:rsid w:val="00BD38E3"/>
    <w:rsid w:val="00BE1287"/>
    <w:rsid w:val="00C25C51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67D3A"/>
    <w:rsid w:val="00D929B4"/>
    <w:rsid w:val="00D952DC"/>
    <w:rsid w:val="00DC6BBB"/>
    <w:rsid w:val="00DE4D2A"/>
    <w:rsid w:val="00DE5F48"/>
    <w:rsid w:val="00E03E77"/>
    <w:rsid w:val="00E06FAE"/>
    <w:rsid w:val="00E11B07"/>
    <w:rsid w:val="00E154F3"/>
    <w:rsid w:val="00E24B44"/>
    <w:rsid w:val="00E41E47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001B-56CD-41E6-B6A2-5A48C2EB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43</TotalTime>
  <Pages>19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5</cp:revision>
  <cp:lastPrinted>2024-05-14T08:31:00Z</cp:lastPrinted>
  <dcterms:created xsi:type="dcterms:W3CDTF">2024-08-16T10:59:00Z</dcterms:created>
  <dcterms:modified xsi:type="dcterms:W3CDTF">2024-10-30T10:22:00Z</dcterms:modified>
</cp:coreProperties>
</file>