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130459" w:rsidRPr="000B1004">
              <w:rPr>
                <w:rFonts w:ascii="PT Astra Serif" w:eastAsia="Calibri" w:hAnsi="PT Astra Serif"/>
                <w:sz w:val="28"/>
                <w:szCs w:val="28"/>
                <w:lang w:eastAsia="en-US"/>
              </w:rPr>
              <w:t xml:space="preserve"> </w:t>
            </w:r>
            <w:r w:rsidR="00D1376E" w:rsidRPr="00D1376E">
              <w:rPr>
                <w:rFonts w:ascii="PT Astra Serif" w:eastAsia="Calibri" w:hAnsi="PT Astra Serif"/>
                <w:sz w:val="28"/>
                <w:szCs w:val="28"/>
                <w:lang w:eastAsia="en-US"/>
              </w:rPr>
              <w:t>18.11.2024</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051669" w:rsidRPr="000B1004">
              <w:rPr>
                <w:rFonts w:ascii="PT Astra Serif" w:eastAsia="Calibri" w:hAnsi="PT Astra Serif"/>
                <w:sz w:val="28"/>
                <w:szCs w:val="28"/>
                <w:lang w:eastAsia="en-US"/>
              </w:rPr>
              <w:t xml:space="preserve"> </w:t>
            </w:r>
            <w:r w:rsidR="00D1376E">
              <w:rPr>
                <w:rFonts w:ascii="PT Astra Serif" w:eastAsia="Calibri" w:hAnsi="PT Astra Serif"/>
                <w:sz w:val="28"/>
                <w:szCs w:val="28"/>
                <w:lang w:eastAsia="en-US"/>
              </w:rPr>
              <w:t>11 – 1389</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7B46A1" w:rsidRDefault="005C3526" w:rsidP="005C3526">
      <w:pPr>
        <w:jc w:val="center"/>
        <w:rPr>
          <w:rFonts w:ascii="PT Astra Serif" w:hAnsi="PT Astra Serif"/>
          <w:b/>
          <w:sz w:val="28"/>
          <w:szCs w:val="28"/>
        </w:rPr>
      </w:pPr>
      <w:r w:rsidRPr="005C3526">
        <w:rPr>
          <w:rFonts w:ascii="PT Astra Serif" w:hAnsi="PT Astra Serif"/>
          <w:b/>
          <w:sz w:val="28"/>
          <w:szCs w:val="28"/>
        </w:rPr>
        <w:t xml:space="preserve">О проведении аукциона по продаже права на заключении </w:t>
      </w:r>
    </w:p>
    <w:p w:rsidR="007B46A1" w:rsidRDefault="005C3526" w:rsidP="005C3526">
      <w:pPr>
        <w:jc w:val="center"/>
        <w:rPr>
          <w:rFonts w:ascii="PT Astra Serif" w:hAnsi="PT Astra Serif"/>
          <w:b/>
          <w:sz w:val="28"/>
          <w:szCs w:val="28"/>
        </w:rPr>
      </w:pPr>
      <w:r w:rsidRPr="005C3526">
        <w:rPr>
          <w:rFonts w:ascii="PT Astra Serif" w:hAnsi="PT Astra Serif"/>
          <w:b/>
          <w:sz w:val="28"/>
          <w:szCs w:val="28"/>
        </w:rPr>
        <w:lastRenderedPageBreak/>
        <w:t>договора аренды земельного участка с када</w:t>
      </w:r>
      <w:r w:rsidR="002F0D4A">
        <w:rPr>
          <w:rFonts w:ascii="PT Astra Serif" w:hAnsi="PT Astra Serif"/>
          <w:b/>
          <w:sz w:val="28"/>
          <w:szCs w:val="28"/>
        </w:rPr>
        <w:t>стровым номером 71:22:020409:767</w:t>
      </w:r>
      <w:r w:rsidRPr="005C3526">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7B46A1">
        <w:rPr>
          <w:rFonts w:ascii="PT Astra Serif" w:hAnsi="PT Astra Serif"/>
          <w:b/>
          <w:sz w:val="28"/>
          <w:szCs w:val="28"/>
        </w:rPr>
        <w:t xml:space="preserve"> </w:t>
      </w:r>
      <w:r w:rsidRPr="005C3526">
        <w:rPr>
          <w:rFonts w:ascii="PT Astra Serif" w:hAnsi="PT Astra Serif"/>
          <w:b/>
          <w:sz w:val="28"/>
          <w:szCs w:val="28"/>
        </w:rPr>
        <w:t xml:space="preserve">д. Самохваловка, западнее земельного участка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с када</w:t>
      </w:r>
      <w:r w:rsidR="002F0D4A">
        <w:rPr>
          <w:rFonts w:ascii="PT Astra Serif" w:hAnsi="PT Astra Serif"/>
          <w:b/>
          <w:sz w:val="28"/>
          <w:szCs w:val="28"/>
        </w:rPr>
        <w:t>стровым номером 71:22:020409:348</w:t>
      </w:r>
      <w:r w:rsidRPr="005C3526">
        <w:rPr>
          <w:rFonts w:ascii="PT Astra Serif" w:hAnsi="PT Astra Serif"/>
          <w:b/>
          <w:sz w:val="28"/>
          <w:szCs w:val="28"/>
        </w:rPr>
        <w:t>, разрешенное использование – для индивидуального жилищного строительства</w:t>
      </w:r>
    </w:p>
    <w:p w:rsidR="008D723A" w:rsidRDefault="008D723A" w:rsidP="008D723A">
      <w:pPr>
        <w:rPr>
          <w:rFonts w:ascii="PT Astra Serif" w:hAnsi="PT Astra Serif" w:cs="PT Astra Serif"/>
          <w:sz w:val="20"/>
          <w:szCs w:val="20"/>
        </w:rPr>
      </w:pPr>
    </w:p>
    <w:p w:rsidR="007B46A1" w:rsidRPr="000B1004" w:rsidRDefault="007B46A1" w:rsidP="008D723A">
      <w:pPr>
        <w:rPr>
          <w:rFonts w:ascii="PT Astra Serif" w:hAnsi="PT Astra Serif" w:cs="PT Astra Serif"/>
          <w:sz w:val="20"/>
          <w:szCs w:val="20"/>
        </w:rPr>
      </w:pPr>
    </w:p>
    <w:p w:rsidR="00F024B0" w:rsidRPr="007B46A1" w:rsidRDefault="00F024B0" w:rsidP="001B72AD">
      <w:pPr>
        <w:spacing w:line="360" w:lineRule="exact"/>
        <w:ind w:firstLine="709"/>
        <w:jc w:val="both"/>
        <w:rPr>
          <w:rFonts w:ascii="PT Astra Serif" w:hAnsi="PT Astra Serif"/>
          <w:sz w:val="28"/>
          <w:szCs w:val="28"/>
        </w:rPr>
      </w:pPr>
      <w:r w:rsidRPr="007B46A1">
        <w:rPr>
          <w:rFonts w:ascii="PT Astra Serif" w:hAnsi="PT Astra Serif"/>
          <w:sz w:val="28"/>
          <w:szCs w:val="28"/>
        </w:rPr>
        <w:t>В соответствии с</w:t>
      </w:r>
      <w:r w:rsidRPr="007B46A1">
        <w:rPr>
          <w:rFonts w:ascii="PT Astra Serif" w:hAnsi="PT Astra Serif"/>
          <w:b/>
          <w:sz w:val="28"/>
          <w:szCs w:val="28"/>
        </w:rPr>
        <w:t xml:space="preserve"> </w:t>
      </w:r>
      <w:r w:rsidRPr="007B46A1">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7B46A1">
        <w:rPr>
          <w:rFonts w:ascii="PT Astra Serif" w:hAnsi="PT Astra Serif"/>
          <w:sz w:val="28"/>
          <w:szCs w:val="28"/>
        </w:rPr>
        <w:t xml:space="preserve"> </w:t>
      </w:r>
      <w:r w:rsidRPr="007B46A1">
        <w:rPr>
          <w:rFonts w:ascii="PT Astra Serif" w:hAnsi="PT Astra Serif"/>
          <w:sz w:val="28"/>
          <w:szCs w:val="28"/>
        </w:rPr>
        <w:t>администрация Щекинск</w:t>
      </w:r>
      <w:r w:rsidR="008D723A" w:rsidRPr="007B46A1">
        <w:rPr>
          <w:rFonts w:ascii="PT Astra Serif" w:hAnsi="PT Astra Serif"/>
          <w:sz w:val="28"/>
          <w:szCs w:val="28"/>
        </w:rPr>
        <w:t>ого</w:t>
      </w:r>
      <w:r w:rsidRPr="007B46A1">
        <w:rPr>
          <w:rFonts w:ascii="PT Astra Serif" w:hAnsi="PT Astra Serif"/>
          <w:sz w:val="28"/>
          <w:szCs w:val="28"/>
        </w:rPr>
        <w:t xml:space="preserve"> район</w:t>
      </w:r>
      <w:r w:rsidR="008D723A" w:rsidRPr="007B46A1">
        <w:rPr>
          <w:rFonts w:ascii="PT Astra Serif" w:hAnsi="PT Astra Serif"/>
          <w:sz w:val="28"/>
          <w:szCs w:val="28"/>
        </w:rPr>
        <w:t>а</w:t>
      </w:r>
      <w:r w:rsidRPr="007B46A1">
        <w:rPr>
          <w:rFonts w:ascii="PT Astra Serif" w:hAnsi="PT Astra Serif"/>
          <w:sz w:val="28"/>
          <w:szCs w:val="28"/>
        </w:rPr>
        <w:t xml:space="preserve"> ПОСТАНОВЛЯЕТ:</w:t>
      </w:r>
    </w:p>
    <w:p w:rsidR="00B10E83" w:rsidRPr="007B46A1" w:rsidRDefault="00F024B0" w:rsidP="001B72AD">
      <w:pPr>
        <w:spacing w:line="360" w:lineRule="exact"/>
        <w:ind w:firstLine="709"/>
        <w:jc w:val="both"/>
        <w:rPr>
          <w:rFonts w:ascii="PT Astra Serif" w:hAnsi="PT Astra Serif"/>
          <w:sz w:val="28"/>
          <w:szCs w:val="28"/>
        </w:rPr>
      </w:pPr>
      <w:r w:rsidRPr="007B46A1">
        <w:rPr>
          <w:rFonts w:ascii="PT Astra Serif" w:hAnsi="PT Astra Serif"/>
          <w:sz w:val="28"/>
          <w:szCs w:val="28"/>
        </w:rPr>
        <w:lastRenderedPageBreak/>
        <w:t>1. </w:t>
      </w:r>
      <w:r w:rsidR="00B10E83" w:rsidRPr="007B46A1">
        <w:rPr>
          <w:rFonts w:ascii="PT Astra Serif" w:hAnsi="PT Astra Serif"/>
          <w:sz w:val="28"/>
          <w:szCs w:val="28"/>
        </w:rPr>
        <w:t xml:space="preserve">Управлению архитектуры, земельных и имущественных отношений администрации Щекинского района провести </w:t>
      </w:r>
      <w:r w:rsidR="002F48C5" w:rsidRPr="007B46A1">
        <w:rPr>
          <w:rFonts w:ascii="PT Astra Serif" w:hAnsi="PT Astra Serif"/>
          <w:sz w:val="28"/>
          <w:szCs w:val="28"/>
        </w:rPr>
        <w:t xml:space="preserve">20.02.2025 </w:t>
      </w:r>
      <w:r w:rsidR="00B10E83" w:rsidRPr="007B46A1">
        <w:rPr>
          <w:rFonts w:ascii="PT Astra Serif" w:hAnsi="PT Astra Serif"/>
          <w:sz w:val="28"/>
          <w:szCs w:val="28"/>
        </w:rPr>
        <w:t>открытый</w:t>
      </w:r>
      <w:r w:rsidR="00807C7E" w:rsidRPr="007B46A1">
        <w:rPr>
          <w:rFonts w:ascii="PT Astra Serif" w:hAnsi="PT Astra Serif"/>
          <w:sz w:val="28"/>
          <w:szCs w:val="28"/>
        </w:rPr>
        <w:t xml:space="preserve"> аукцион </w:t>
      </w:r>
      <w:r w:rsidR="00BA1D2E" w:rsidRPr="007B46A1">
        <w:rPr>
          <w:rFonts w:ascii="PT Astra Serif" w:hAnsi="PT Astra Serif"/>
          <w:sz w:val="28"/>
          <w:szCs w:val="28"/>
        </w:rPr>
        <w:t xml:space="preserve">в электронной форме </w:t>
      </w:r>
      <w:r w:rsidR="00807C7E" w:rsidRPr="007B46A1">
        <w:rPr>
          <w:rFonts w:ascii="PT Astra Serif" w:hAnsi="PT Astra Serif"/>
          <w:sz w:val="28"/>
          <w:szCs w:val="28"/>
        </w:rPr>
        <w:t xml:space="preserve">по продаже </w:t>
      </w:r>
      <w:r w:rsidR="00536A7F" w:rsidRPr="007B46A1">
        <w:rPr>
          <w:rFonts w:ascii="PT Astra Serif" w:hAnsi="PT Astra Serif"/>
          <w:sz w:val="28"/>
          <w:szCs w:val="28"/>
        </w:rPr>
        <w:t>права на заключение договора аренды</w:t>
      </w:r>
      <w:r w:rsidR="00877733" w:rsidRPr="007B46A1">
        <w:rPr>
          <w:rFonts w:ascii="PT Astra Serif" w:hAnsi="PT Astra Serif"/>
          <w:sz w:val="28"/>
          <w:szCs w:val="28"/>
        </w:rPr>
        <w:t>, сроком на двадцать лет</w:t>
      </w:r>
      <w:r w:rsidR="00536A7F" w:rsidRPr="007B46A1">
        <w:rPr>
          <w:rFonts w:ascii="PT Astra Serif" w:hAnsi="PT Astra Serif"/>
          <w:sz w:val="28"/>
          <w:szCs w:val="28"/>
        </w:rPr>
        <w:t xml:space="preserve"> </w:t>
      </w:r>
      <w:r w:rsidR="00B10E83" w:rsidRPr="007B46A1">
        <w:rPr>
          <w:rFonts w:ascii="PT Astra Serif" w:hAnsi="PT Astra Serif"/>
          <w:sz w:val="28"/>
          <w:szCs w:val="28"/>
        </w:rPr>
        <w:t xml:space="preserve">земельного участка площадью </w:t>
      </w:r>
      <w:r w:rsidR="002F0D4A" w:rsidRPr="007B46A1">
        <w:rPr>
          <w:rFonts w:ascii="PT Astra Serif" w:hAnsi="PT Astra Serif"/>
          <w:sz w:val="28"/>
          <w:szCs w:val="28"/>
        </w:rPr>
        <w:t>1200</w:t>
      </w:r>
      <w:r w:rsidR="001B72AD" w:rsidRPr="007B46A1">
        <w:rPr>
          <w:rFonts w:ascii="PT Astra Serif" w:hAnsi="PT Astra Serif"/>
          <w:sz w:val="28"/>
          <w:szCs w:val="28"/>
        </w:rPr>
        <w:t xml:space="preserve"> кв.м,</w:t>
      </w:r>
      <w:r w:rsidR="008D723A" w:rsidRPr="007B46A1">
        <w:rPr>
          <w:rFonts w:ascii="PT Astra Serif" w:hAnsi="PT Astra Serif"/>
          <w:sz w:val="28"/>
          <w:szCs w:val="28"/>
        </w:rPr>
        <w:t xml:space="preserve"> </w:t>
      </w:r>
      <w:r w:rsidR="00B10E83" w:rsidRPr="007B46A1">
        <w:rPr>
          <w:rFonts w:ascii="PT Astra Serif" w:hAnsi="PT Astra Serif"/>
          <w:sz w:val="28"/>
          <w:szCs w:val="28"/>
        </w:rPr>
        <w:t>с кадастровым номером 71:</w:t>
      </w:r>
      <w:r w:rsidR="002F0D4A" w:rsidRPr="007B46A1">
        <w:rPr>
          <w:rFonts w:ascii="PT Astra Serif" w:hAnsi="PT Astra Serif"/>
          <w:sz w:val="28"/>
          <w:szCs w:val="28"/>
        </w:rPr>
        <w:t>22:020409:767</w:t>
      </w:r>
      <w:r w:rsidR="00B10E83" w:rsidRPr="007B46A1">
        <w:rPr>
          <w:rFonts w:ascii="PT Astra Serif" w:hAnsi="PT Astra Serif"/>
          <w:sz w:val="28"/>
          <w:szCs w:val="28"/>
        </w:rPr>
        <w:t>, категория земель «Земли населенных пунктов», местоположение</w:t>
      </w:r>
      <w:r w:rsidR="00933613" w:rsidRPr="007B46A1">
        <w:rPr>
          <w:rFonts w:ascii="PT Astra Serif" w:hAnsi="PT Astra Serif"/>
          <w:sz w:val="28"/>
          <w:szCs w:val="28"/>
        </w:rPr>
        <w:t xml:space="preserve"> </w:t>
      </w:r>
      <w:r w:rsidR="00E306AA" w:rsidRPr="007B46A1">
        <w:rPr>
          <w:rFonts w:ascii="PT Astra Serif" w:hAnsi="PT Astra Serif"/>
          <w:sz w:val="28"/>
          <w:szCs w:val="28"/>
        </w:rPr>
        <w:t xml:space="preserve">земельного </w:t>
      </w:r>
      <w:r w:rsidR="00B10E83" w:rsidRPr="007B46A1">
        <w:rPr>
          <w:rFonts w:ascii="PT Astra Serif" w:hAnsi="PT Astra Serif"/>
          <w:sz w:val="28"/>
          <w:szCs w:val="28"/>
        </w:rPr>
        <w:t xml:space="preserve">участка: </w:t>
      </w:r>
      <w:r w:rsidR="00F94F47" w:rsidRPr="007B46A1">
        <w:rPr>
          <w:rFonts w:ascii="PT Astra Serif" w:hAnsi="PT Astra Serif"/>
          <w:sz w:val="28"/>
          <w:szCs w:val="28"/>
        </w:rPr>
        <w:t>Тульская область, Щекинский район, муници</w:t>
      </w:r>
      <w:r w:rsidR="00877733" w:rsidRPr="007B46A1">
        <w:rPr>
          <w:rFonts w:ascii="PT Astra Serif" w:hAnsi="PT Astra Serif"/>
          <w:sz w:val="28"/>
          <w:szCs w:val="28"/>
        </w:rPr>
        <w:t xml:space="preserve">пальное образование </w:t>
      </w:r>
      <w:r w:rsidR="00051669" w:rsidRPr="007B46A1">
        <w:rPr>
          <w:rFonts w:ascii="PT Astra Serif" w:hAnsi="PT Astra Serif"/>
          <w:sz w:val="28"/>
          <w:szCs w:val="28"/>
        </w:rPr>
        <w:t>Яснополянское</w:t>
      </w:r>
      <w:r w:rsidR="00F94F47" w:rsidRPr="007B46A1">
        <w:rPr>
          <w:rFonts w:ascii="PT Astra Serif" w:hAnsi="PT Astra Serif"/>
          <w:sz w:val="28"/>
          <w:szCs w:val="28"/>
        </w:rPr>
        <w:t xml:space="preserve"> Щекинского района, </w:t>
      </w:r>
      <w:r w:rsidR="007D79A1" w:rsidRPr="007B46A1">
        <w:rPr>
          <w:rFonts w:ascii="PT Astra Serif" w:hAnsi="PT Astra Serif"/>
          <w:sz w:val="28"/>
          <w:szCs w:val="28"/>
        </w:rPr>
        <w:t xml:space="preserve">д. </w:t>
      </w:r>
      <w:r w:rsidR="005C3526" w:rsidRPr="007B46A1">
        <w:rPr>
          <w:rFonts w:ascii="PT Astra Serif" w:hAnsi="PT Astra Serif"/>
          <w:sz w:val="28"/>
          <w:szCs w:val="28"/>
        </w:rPr>
        <w:t>Самохваловка, запад</w:t>
      </w:r>
      <w:r w:rsidR="009B6753" w:rsidRPr="007B46A1">
        <w:rPr>
          <w:rFonts w:ascii="PT Astra Serif" w:hAnsi="PT Astra Serif"/>
          <w:sz w:val="28"/>
          <w:szCs w:val="28"/>
        </w:rPr>
        <w:t>нее земельного участка</w:t>
      </w:r>
      <w:r w:rsidR="00051669" w:rsidRPr="007B46A1">
        <w:rPr>
          <w:rFonts w:ascii="PT Astra Serif" w:hAnsi="PT Astra Serif"/>
          <w:sz w:val="28"/>
          <w:szCs w:val="28"/>
        </w:rPr>
        <w:t xml:space="preserve"> с кадас</w:t>
      </w:r>
      <w:r w:rsidR="002F0D4A" w:rsidRPr="007B46A1">
        <w:rPr>
          <w:rFonts w:ascii="PT Astra Serif" w:hAnsi="PT Astra Serif"/>
          <w:sz w:val="28"/>
          <w:szCs w:val="28"/>
        </w:rPr>
        <w:t>тровым номером 71:22:020409:348</w:t>
      </w:r>
      <w:r w:rsidR="00877733" w:rsidRPr="007B46A1">
        <w:rPr>
          <w:rFonts w:ascii="PT Astra Serif" w:hAnsi="PT Astra Serif"/>
          <w:sz w:val="28"/>
          <w:szCs w:val="28"/>
        </w:rPr>
        <w:t xml:space="preserve">, </w:t>
      </w:r>
      <w:r w:rsidR="00B10E83" w:rsidRPr="007B46A1">
        <w:rPr>
          <w:rFonts w:ascii="PT Astra Serif" w:hAnsi="PT Astra Serif"/>
          <w:sz w:val="28"/>
          <w:szCs w:val="28"/>
        </w:rPr>
        <w:t xml:space="preserve">с разрешенным использованием – </w:t>
      </w:r>
      <w:r w:rsidR="00051669" w:rsidRPr="007B46A1">
        <w:rPr>
          <w:rFonts w:ascii="PT Astra Serif" w:hAnsi="PT Astra Serif"/>
          <w:sz w:val="28"/>
          <w:szCs w:val="28"/>
        </w:rPr>
        <w:t xml:space="preserve">для </w:t>
      </w:r>
      <w:r w:rsidR="009B6753" w:rsidRPr="007B46A1">
        <w:rPr>
          <w:rFonts w:ascii="PT Astra Serif" w:hAnsi="PT Astra Serif"/>
          <w:sz w:val="28"/>
          <w:szCs w:val="28"/>
        </w:rPr>
        <w:t>индивидуального жилищного строительства</w:t>
      </w:r>
      <w:r w:rsidR="00FB19E4" w:rsidRPr="007B46A1">
        <w:rPr>
          <w:rFonts w:ascii="PT Astra Serif" w:hAnsi="PT Astra Serif"/>
          <w:sz w:val="28"/>
          <w:szCs w:val="28"/>
        </w:rPr>
        <w:t>,</w:t>
      </w:r>
      <w:r w:rsidR="00051669" w:rsidRPr="007B46A1">
        <w:rPr>
          <w:rFonts w:ascii="PT Astra Serif" w:hAnsi="PT Astra Serif"/>
          <w:sz w:val="28"/>
          <w:szCs w:val="28"/>
        </w:rPr>
        <w:t xml:space="preserve"> </w:t>
      </w:r>
      <w:r w:rsidR="00B10E83" w:rsidRPr="007B46A1">
        <w:rPr>
          <w:rFonts w:ascii="PT Astra Serif" w:hAnsi="PT Astra Serif"/>
          <w:sz w:val="28"/>
          <w:szCs w:val="28"/>
        </w:rPr>
        <w:t>далее – Лот № 1.</w:t>
      </w:r>
    </w:p>
    <w:p w:rsidR="00536A7F" w:rsidRPr="007B46A1" w:rsidRDefault="00536A7F" w:rsidP="001B72AD">
      <w:pPr>
        <w:spacing w:line="360" w:lineRule="exact"/>
        <w:ind w:firstLine="709"/>
        <w:jc w:val="both"/>
        <w:rPr>
          <w:rFonts w:ascii="PT Astra Serif" w:hAnsi="PT Astra Serif"/>
          <w:sz w:val="28"/>
          <w:szCs w:val="28"/>
        </w:rPr>
      </w:pPr>
      <w:r w:rsidRPr="007B46A1">
        <w:rPr>
          <w:rFonts w:ascii="PT Astra Serif" w:hAnsi="PT Astra Serif"/>
          <w:sz w:val="28"/>
          <w:szCs w:val="28"/>
        </w:rPr>
        <w:t xml:space="preserve">2. Установить в соответствии с отчетом от </w:t>
      </w:r>
      <w:r w:rsidR="002F48C5" w:rsidRPr="007B46A1">
        <w:rPr>
          <w:rFonts w:ascii="PT Astra Serif" w:hAnsi="PT Astra Serif"/>
          <w:sz w:val="28"/>
          <w:szCs w:val="28"/>
        </w:rPr>
        <w:t>27.09.2024 №</w:t>
      </w:r>
      <w:r w:rsidR="007B46A1" w:rsidRPr="007B46A1">
        <w:rPr>
          <w:rFonts w:ascii="PT Astra Serif" w:hAnsi="PT Astra Serif"/>
          <w:sz w:val="28"/>
          <w:szCs w:val="28"/>
        </w:rPr>
        <w:t> </w:t>
      </w:r>
      <w:r w:rsidR="002F48C5" w:rsidRPr="007B46A1">
        <w:rPr>
          <w:rFonts w:ascii="PT Astra Serif" w:hAnsi="PT Astra Serif"/>
          <w:sz w:val="28"/>
          <w:szCs w:val="28"/>
        </w:rPr>
        <w:t xml:space="preserve">428/02 </w:t>
      </w:r>
      <w:r w:rsidR="002F48C5" w:rsidRPr="007B46A1">
        <w:rPr>
          <w:rFonts w:ascii="PT Astra Serif" w:hAnsi="PT Astra Serif"/>
          <w:sz w:val="28"/>
          <w:szCs w:val="28"/>
        </w:rPr>
        <w:br/>
        <w:t>ООО «Аксерли»</w:t>
      </w:r>
      <w:r w:rsidRPr="007B46A1">
        <w:rPr>
          <w:rFonts w:ascii="PT Astra Serif" w:hAnsi="PT Astra Serif"/>
          <w:sz w:val="28"/>
          <w:szCs w:val="28"/>
        </w:rPr>
        <w:t xml:space="preserve"> для Лота № 1:</w:t>
      </w:r>
    </w:p>
    <w:p w:rsidR="00536A7F" w:rsidRPr="007B46A1"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7B46A1">
        <w:rPr>
          <w:rFonts w:ascii="PT Astra Serif" w:hAnsi="PT Astra Serif"/>
          <w:sz w:val="28"/>
          <w:szCs w:val="28"/>
        </w:rPr>
        <w:t xml:space="preserve">Начальный размер арендной платы за один год </w:t>
      </w:r>
      <w:r w:rsidR="002F48C5" w:rsidRPr="007B46A1">
        <w:rPr>
          <w:rFonts w:ascii="PT Astra Serif" w:hAnsi="PT Astra Serif"/>
          <w:sz w:val="28"/>
          <w:szCs w:val="28"/>
        </w:rPr>
        <w:t>42329</w:t>
      </w:r>
      <w:r w:rsidRPr="007B46A1">
        <w:rPr>
          <w:rFonts w:ascii="PT Astra Serif" w:hAnsi="PT Astra Serif"/>
          <w:sz w:val="28"/>
          <w:szCs w:val="28"/>
        </w:rPr>
        <w:t xml:space="preserve"> руб.</w:t>
      </w:r>
      <w:r w:rsidR="00FB19E4" w:rsidRPr="007B46A1">
        <w:rPr>
          <w:rFonts w:ascii="PT Astra Serif" w:hAnsi="PT Astra Serif"/>
          <w:bCs/>
          <w:sz w:val="28"/>
          <w:szCs w:val="28"/>
        </w:rPr>
        <w:br/>
      </w:r>
      <w:r w:rsidRPr="007B46A1">
        <w:rPr>
          <w:rFonts w:ascii="PT Astra Serif" w:hAnsi="PT Astra Serif"/>
          <w:bCs/>
          <w:sz w:val="28"/>
          <w:szCs w:val="28"/>
        </w:rPr>
        <w:t>(</w:t>
      </w:r>
      <w:r w:rsidR="002F48C5" w:rsidRPr="007B46A1">
        <w:rPr>
          <w:rFonts w:ascii="PT Astra Serif" w:hAnsi="PT Astra Serif"/>
          <w:bCs/>
          <w:sz w:val="28"/>
          <w:szCs w:val="28"/>
        </w:rPr>
        <w:t>Сорок две тысячи триста двадцать девять рублей</w:t>
      </w:r>
      <w:r w:rsidRPr="007B46A1">
        <w:rPr>
          <w:rFonts w:ascii="PT Astra Serif" w:hAnsi="PT Astra Serif"/>
          <w:bCs/>
          <w:sz w:val="28"/>
          <w:szCs w:val="28"/>
        </w:rPr>
        <w:t>)</w:t>
      </w:r>
      <w:r w:rsidRPr="007B46A1">
        <w:rPr>
          <w:rFonts w:ascii="PT Astra Serif" w:hAnsi="PT Astra Serif"/>
          <w:sz w:val="28"/>
          <w:szCs w:val="28"/>
        </w:rPr>
        <w:t>;</w:t>
      </w:r>
    </w:p>
    <w:p w:rsidR="00536A7F" w:rsidRPr="002F48C5"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2F48C5">
        <w:rPr>
          <w:rFonts w:ascii="PT Astra Serif" w:hAnsi="PT Astra Serif"/>
          <w:sz w:val="28"/>
          <w:szCs w:val="28"/>
        </w:rPr>
        <w:lastRenderedPageBreak/>
        <w:t xml:space="preserve">Величину повышения («шаг аукциона») в сумме </w:t>
      </w:r>
      <w:r w:rsidR="002F48C5" w:rsidRPr="002F48C5">
        <w:rPr>
          <w:rFonts w:ascii="PT Astra Serif" w:hAnsi="PT Astra Serif"/>
          <w:sz w:val="28"/>
          <w:szCs w:val="28"/>
        </w:rPr>
        <w:t>1270</w:t>
      </w:r>
      <w:r w:rsidR="00FB19E4" w:rsidRPr="002F48C5">
        <w:rPr>
          <w:rFonts w:ascii="PT Astra Serif" w:hAnsi="PT Astra Serif"/>
          <w:sz w:val="28"/>
          <w:szCs w:val="28"/>
        </w:rPr>
        <w:t xml:space="preserve"> руб.</w:t>
      </w:r>
      <w:r w:rsidR="00FB19E4" w:rsidRPr="002F48C5">
        <w:rPr>
          <w:rFonts w:ascii="PT Astra Serif" w:hAnsi="PT Astra Serif"/>
          <w:sz w:val="28"/>
          <w:szCs w:val="28"/>
        </w:rPr>
        <w:br/>
      </w:r>
      <w:r w:rsidRPr="002F48C5">
        <w:rPr>
          <w:rFonts w:ascii="PT Astra Serif" w:hAnsi="PT Astra Serif"/>
          <w:sz w:val="28"/>
          <w:szCs w:val="28"/>
        </w:rPr>
        <w:t>(</w:t>
      </w:r>
      <w:r w:rsidR="002F48C5" w:rsidRPr="002F48C5">
        <w:rPr>
          <w:rFonts w:ascii="PT Astra Serif" w:hAnsi="PT Astra Serif"/>
          <w:sz w:val="28"/>
          <w:szCs w:val="28"/>
        </w:rPr>
        <w:t>Одна тысяча двести семьдесят рублей</w:t>
      </w:r>
      <w:r w:rsidRPr="002F48C5">
        <w:rPr>
          <w:rFonts w:ascii="PT Astra Serif" w:hAnsi="PT Astra Serif"/>
          <w:sz w:val="28"/>
          <w:szCs w:val="28"/>
        </w:rPr>
        <w:t>);</w:t>
      </w:r>
    </w:p>
    <w:p w:rsidR="00536A7F" w:rsidRPr="002F48C5"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2F48C5">
        <w:rPr>
          <w:rFonts w:ascii="PT Astra Serif" w:hAnsi="PT Astra Serif"/>
          <w:sz w:val="28"/>
          <w:szCs w:val="28"/>
        </w:rPr>
        <w:t>Размер задатка 100 % от начальной цены, что составляет</w:t>
      </w:r>
      <w:r w:rsidR="00FB19E4" w:rsidRPr="002F48C5">
        <w:rPr>
          <w:rFonts w:ascii="PT Astra Serif" w:hAnsi="PT Astra Serif"/>
          <w:sz w:val="28"/>
          <w:szCs w:val="28"/>
        </w:rPr>
        <w:br/>
      </w:r>
      <w:r w:rsidR="002F48C5" w:rsidRPr="002F48C5">
        <w:rPr>
          <w:rFonts w:ascii="PT Astra Serif" w:hAnsi="PT Astra Serif"/>
          <w:sz w:val="28"/>
          <w:szCs w:val="28"/>
        </w:rPr>
        <w:t xml:space="preserve">42329 руб. </w:t>
      </w:r>
      <w:r w:rsidR="002F48C5" w:rsidRPr="002F48C5">
        <w:rPr>
          <w:rFonts w:ascii="PT Astra Serif" w:hAnsi="PT Astra Serif"/>
          <w:bCs/>
          <w:sz w:val="28"/>
          <w:szCs w:val="28"/>
        </w:rPr>
        <w:t>(Сорок две тысячи триста двадцать девять рублей)</w:t>
      </w:r>
      <w:r w:rsidRPr="002F48C5">
        <w:rPr>
          <w:rFonts w:ascii="PT Astra Serif" w:hAnsi="PT Astra Serif"/>
          <w:sz w:val="28"/>
          <w:szCs w:val="28"/>
        </w:rPr>
        <w:t>.</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3. 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2F48C5">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w:t>
      </w:r>
      <w:r w:rsidRPr="000B1004">
        <w:rPr>
          <w:rFonts w:ascii="PT Astra Serif" w:hAnsi="PT Astra Serif"/>
          <w:sz w:val="28"/>
          <w:szCs w:val="28"/>
        </w:rPr>
        <w:lastRenderedPageBreak/>
        <w:t>«Официальный сайт Российской Федерации в информационно -телекоммуникационной сети «Интернет» www.torgi.gov.ru, на электронной торговой площадке «Росэлторг» (АО «Единая электронная торговая площадка»)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5. </w:t>
      </w:r>
      <w:r w:rsidR="007B46A1"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B24D5F">
            <w:pPr>
              <w:pStyle w:val="25"/>
              <w:jc w:val="center"/>
              <w:rPr>
                <w:rFonts w:ascii="PT Astra Serif" w:hAnsi="PT Astra Serif"/>
                <w:sz w:val="10"/>
                <w:szCs w:val="10"/>
              </w:rPr>
            </w:pPr>
          </w:p>
          <w:p w:rsidR="008D723A" w:rsidRPr="000B1004" w:rsidRDefault="008D723A" w:rsidP="00D1376E">
            <w:pPr>
              <w:pStyle w:val="25"/>
              <w:jc w:val="center"/>
              <w:rPr>
                <w:rFonts w:ascii="PT Astra Serif" w:hAnsi="PT Astra Serif"/>
                <w:sz w:val="28"/>
                <w:szCs w:val="28"/>
              </w:rPr>
            </w:pPr>
            <w:r w:rsidRPr="000B1004">
              <w:rPr>
                <w:rFonts w:ascii="PT Astra Serif" w:hAnsi="PT Astra Serif"/>
                <w:sz w:val="28"/>
                <w:szCs w:val="28"/>
              </w:rPr>
              <w:t xml:space="preserve">от </w:t>
            </w:r>
            <w:r w:rsidR="00D1376E" w:rsidRPr="00D1376E">
              <w:rPr>
                <w:rFonts w:ascii="PT Astra Serif" w:hAnsi="PT Astra Serif"/>
                <w:sz w:val="28"/>
                <w:szCs w:val="28"/>
              </w:rPr>
              <w:t>18.11.2024</w:t>
            </w:r>
            <w:r w:rsidRPr="000B1004">
              <w:rPr>
                <w:rFonts w:ascii="PT Astra Serif" w:hAnsi="PT Astra Serif"/>
                <w:sz w:val="28"/>
                <w:szCs w:val="28"/>
              </w:rPr>
              <w:t xml:space="preserve"> № </w:t>
            </w:r>
            <w:r w:rsidR="00D1376E">
              <w:rPr>
                <w:rFonts w:ascii="PT Astra Serif" w:hAnsi="PT Astra Serif"/>
                <w:sz w:val="28"/>
                <w:szCs w:val="28"/>
              </w:rPr>
              <w:t>11 – 1389</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D1376E" w:rsidRPr="000B1004">
        <w:rPr>
          <w:rFonts w:ascii="PT Astra Serif" w:hAnsi="PT Astra Serif"/>
          <w:sz w:val="28"/>
          <w:szCs w:val="28"/>
        </w:rPr>
        <w:t xml:space="preserve">от </w:t>
      </w:r>
      <w:r w:rsidR="00D1376E" w:rsidRPr="00D1376E">
        <w:rPr>
          <w:rFonts w:ascii="PT Astra Serif" w:hAnsi="PT Astra Serif"/>
          <w:sz w:val="28"/>
          <w:szCs w:val="28"/>
        </w:rPr>
        <w:t>18.11.2024</w:t>
      </w:r>
      <w:r w:rsidR="00D1376E" w:rsidRPr="000B1004">
        <w:rPr>
          <w:rFonts w:ascii="PT Astra Serif" w:hAnsi="PT Astra Serif"/>
          <w:sz w:val="28"/>
          <w:szCs w:val="28"/>
        </w:rPr>
        <w:t xml:space="preserve"> № </w:t>
      </w:r>
      <w:r w:rsidR="00D1376E">
        <w:rPr>
          <w:rFonts w:ascii="PT Astra Serif" w:hAnsi="PT Astra Serif"/>
          <w:sz w:val="28"/>
          <w:szCs w:val="28"/>
        </w:rPr>
        <w:t>11 – 1389</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130459" w:rsidRPr="000B1004">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2F0D4A">
        <w:rPr>
          <w:rFonts w:ascii="PT Astra Serif" w:hAnsi="PT Astra Serif"/>
          <w:sz w:val="28"/>
          <w:szCs w:val="28"/>
        </w:rPr>
        <w:t>71:22:020409:767</w:t>
      </w:r>
      <w:r w:rsidR="007D79A1" w:rsidRPr="007D79A1">
        <w:rPr>
          <w:rFonts w:ascii="PT Astra Serif" w:hAnsi="PT Astra Serif"/>
          <w:sz w:val="28"/>
          <w:szCs w:val="28"/>
        </w:rPr>
        <w:t>, расположенного по адресу: 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t>д. 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2F0D4A">
        <w:rPr>
          <w:rFonts w:ascii="PT Astra Serif" w:hAnsi="PT Astra Serif"/>
          <w:sz w:val="28"/>
          <w:szCs w:val="28"/>
        </w:rPr>
        <w:t>стровым номером 71:22:020409:348</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 xml:space="preserve">индивидуального </w:t>
      </w:r>
      <w:r w:rsidR="00BC1F4E" w:rsidRPr="000B1004">
        <w:rPr>
          <w:rFonts w:ascii="PT Astra Serif" w:hAnsi="PT Astra Serif"/>
          <w:sz w:val="28"/>
          <w:szCs w:val="28"/>
        </w:rPr>
        <w:lastRenderedPageBreak/>
        <w:t>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2F48C5">
        <w:rPr>
          <w:rFonts w:ascii="PT Astra Serif" w:hAnsi="PT Astra Serif"/>
          <w:sz w:val="28"/>
          <w:szCs w:val="28"/>
        </w:rPr>
        <w:t xml:space="preserve">проведении </w:t>
      </w:r>
      <w:r w:rsidR="002F48C5" w:rsidRPr="002F48C5">
        <w:rPr>
          <w:rFonts w:ascii="PT Astra Serif" w:hAnsi="PT Astra Serif"/>
          <w:sz w:val="28"/>
          <w:szCs w:val="28"/>
        </w:rPr>
        <w:t>20.02.2025</w:t>
      </w:r>
      <w:r w:rsidR="00B970D2" w:rsidRPr="002F48C5">
        <w:rPr>
          <w:rFonts w:ascii="PT Astra Serif" w:hAnsi="PT Astra Serif"/>
          <w:sz w:val="28"/>
          <w:szCs w:val="28"/>
        </w:rPr>
        <w:t xml:space="preserve"> </w:t>
      </w:r>
      <w:r w:rsidR="00E74383" w:rsidRPr="002F48C5">
        <w:rPr>
          <w:rFonts w:ascii="PT Astra Serif" w:hAnsi="PT Astra Serif"/>
          <w:sz w:val="28"/>
          <w:szCs w:val="28"/>
        </w:rPr>
        <w:t>в 10</w:t>
      </w:r>
      <w:r w:rsidR="00BC2E94" w:rsidRPr="002F48C5">
        <w:rPr>
          <w:rFonts w:ascii="PT Astra Serif" w:hAnsi="PT Astra Serif"/>
          <w:sz w:val="28"/>
          <w:szCs w:val="28"/>
        </w:rPr>
        <w:t>:3</w:t>
      </w:r>
      <w:r w:rsidR="00E2464D" w:rsidRPr="002F48C5">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A555CC">
        <w:rPr>
          <w:rFonts w:ascii="PT Astra Serif" w:hAnsi="PT Astra Serif"/>
          <w:sz w:val="28"/>
          <w:szCs w:val="28"/>
        </w:rPr>
        <w:t xml:space="preserve"> </w:t>
      </w:r>
      <w:r w:rsidR="002F0D4A">
        <w:rPr>
          <w:rFonts w:ascii="PT Astra Serif" w:hAnsi="PT Astra Serif"/>
          <w:sz w:val="28"/>
          <w:szCs w:val="28"/>
        </w:rPr>
        <w:t>земельного участка площадью 1200</w:t>
      </w:r>
      <w:r w:rsidR="00E2464D" w:rsidRPr="000B1004">
        <w:rPr>
          <w:rFonts w:ascii="PT Astra Serif" w:hAnsi="PT Astra Serif"/>
          <w:sz w:val="28"/>
          <w:szCs w:val="28"/>
        </w:rPr>
        <w:t xml:space="preserve"> кв.м, с кадастровым номером 71:</w:t>
      </w:r>
      <w:r w:rsidR="002F0D4A">
        <w:rPr>
          <w:rFonts w:ascii="PT Astra Serif" w:hAnsi="PT Astra Serif"/>
          <w:sz w:val="28"/>
          <w:szCs w:val="28"/>
        </w:rPr>
        <w:t>22:020409:767</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7D79A1" w:rsidRPr="007D79A1">
        <w:rPr>
          <w:rFonts w:ascii="PT Astra Serif" w:hAnsi="PT Astra Serif"/>
          <w:sz w:val="28"/>
          <w:szCs w:val="28"/>
        </w:rPr>
        <w:t>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7D79A1" w:rsidRPr="007D79A1">
        <w:rPr>
          <w:rFonts w:ascii="PT Astra Serif" w:hAnsi="PT Astra Serif"/>
          <w:sz w:val="28"/>
          <w:szCs w:val="28"/>
        </w:rPr>
        <w:t xml:space="preserve">д. </w:t>
      </w:r>
      <w:r w:rsidR="005C3526">
        <w:rPr>
          <w:rFonts w:ascii="PT Astra Serif" w:hAnsi="PT Astra Serif"/>
          <w:sz w:val="28"/>
          <w:szCs w:val="28"/>
        </w:rPr>
        <w:t>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2F0D4A">
        <w:rPr>
          <w:rFonts w:ascii="PT Astra Serif" w:hAnsi="PT Astra Serif"/>
          <w:sz w:val="28"/>
          <w:szCs w:val="28"/>
        </w:rPr>
        <w:t>стровым номером 71:22:020409:348</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C61927" w:rsidRDefault="008442E2" w:rsidP="00C55376">
      <w:pPr>
        <w:pStyle w:val="af6"/>
        <w:suppressAutoHyphens w:val="0"/>
        <w:spacing w:line="360" w:lineRule="exact"/>
        <w:ind w:left="0" w:firstLine="709"/>
        <w:jc w:val="both"/>
        <w:rPr>
          <w:rFonts w:ascii="PT Astra Serif" w:hAnsi="PT Astra Serif"/>
          <w:sz w:val="28"/>
          <w:szCs w:val="28"/>
        </w:rPr>
      </w:pPr>
      <w:r w:rsidRPr="00C61927">
        <w:rPr>
          <w:rFonts w:ascii="PT Astra Serif" w:hAnsi="PT Astra Serif"/>
          <w:sz w:val="28"/>
          <w:szCs w:val="28"/>
        </w:rPr>
        <w:t>1. </w:t>
      </w:r>
      <w:r w:rsidR="00DC15FA" w:rsidRPr="00C61927">
        <w:rPr>
          <w:rFonts w:ascii="PT Astra Serif" w:hAnsi="PT Astra Serif"/>
          <w:sz w:val="28"/>
          <w:szCs w:val="28"/>
        </w:rPr>
        <w:t xml:space="preserve">Технические условия ОАО «ЩГЭС» от </w:t>
      </w:r>
      <w:r w:rsidR="00C61927" w:rsidRPr="00C61927">
        <w:rPr>
          <w:rFonts w:ascii="PT Astra Serif" w:hAnsi="PT Astra Serif"/>
          <w:sz w:val="28"/>
          <w:szCs w:val="28"/>
        </w:rPr>
        <w:t>01.07.2024 № 2274</w:t>
      </w:r>
      <w:r w:rsidR="00DC15FA" w:rsidRPr="00C61927">
        <w:rPr>
          <w:rFonts w:ascii="PT Astra Serif" w:hAnsi="PT Astra Serif"/>
          <w:sz w:val="28"/>
          <w:szCs w:val="28"/>
        </w:rPr>
        <w:t xml:space="preserve"> для присоединения к электрическим сетям;</w:t>
      </w:r>
    </w:p>
    <w:p w:rsidR="00EB61D1" w:rsidRPr="005E469A" w:rsidRDefault="00E5209E" w:rsidP="001B72AD">
      <w:pPr>
        <w:suppressAutoHyphens w:val="0"/>
        <w:spacing w:line="360" w:lineRule="exact"/>
        <w:ind w:firstLine="709"/>
        <w:jc w:val="both"/>
        <w:rPr>
          <w:rFonts w:ascii="PT Astra Serif" w:hAnsi="PT Astra Serif"/>
          <w:color w:val="000000"/>
          <w:sz w:val="28"/>
          <w:szCs w:val="28"/>
        </w:rPr>
      </w:pPr>
      <w:r w:rsidRPr="005E469A">
        <w:rPr>
          <w:rFonts w:ascii="PT Astra Serif" w:hAnsi="PT Astra Serif"/>
          <w:color w:val="000000"/>
          <w:sz w:val="28"/>
          <w:szCs w:val="28"/>
        </w:rPr>
        <w:t>2. </w:t>
      </w:r>
      <w:r w:rsidR="00FA1824" w:rsidRPr="005E469A">
        <w:rPr>
          <w:rFonts w:ascii="PT Astra Serif" w:hAnsi="PT Astra Serif"/>
          <w:color w:val="000000"/>
          <w:sz w:val="28"/>
          <w:szCs w:val="28"/>
        </w:rPr>
        <w:t xml:space="preserve">Письмо </w:t>
      </w:r>
      <w:r w:rsidR="00EB61D1" w:rsidRPr="005E469A">
        <w:rPr>
          <w:rFonts w:ascii="PT Astra Serif" w:hAnsi="PT Astra Serif"/>
          <w:color w:val="000000"/>
          <w:sz w:val="28"/>
          <w:szCs w:val="28"/>
        </w:rPr>
        <w:t>АО «</w:t>
      </w:r>
      <w:r w:rsidR="00A54E70" w:rsidRPr="005E469A">
        <w:rPr>
          <w:rFonts w:ascii="PT Astra Serif" w:hAnsi="PT Astra Serif"/>
          <w:color w:val="000000"/>
          <w:sz w:val="28"/>
          <w:szCs w:val="28"/>
        </w:rPr>
        <w:t>ЩЖКХ</w:t>
      </w:r>
      <w:r w:rsidR="005E469A">
        <w:rPr>
          <w:rFonts w:ascii="PT Astra Serif" w:hAnsi="PT Astra Serif"/>
          <w:color w:val="000000"/>
          <w:sz w:val="28"/>
          <w:szCs w:val="28"/>
        </w:rPr>
        <w:t>» от 26.06</w:t>
      </w:r>
      <w:r w:rsidR="00E74383" w:rsidRPr="005E469A">
        <w:rPr>
          <w:rFonts w:ascii="PT Astra Serif" w:hAnsi="PT Astra Serif"/>
          <w:color w:val="000000"/>
          <w:sz w:val="28"/>
          <w:szCs w:val="28"/>
        </w:rPr>
        <w:t>.2024</w:t>
      </w:r>
      <w:r w:rsidR="00EB61D1" w:rsidRPr="005E469A">
        <w:rPr>
          <w:rFonts w:ascii="PT Astra Serif" w:hAnsi="PT Astra Serif"/>
          <w:color w:val="000000"/>
          <w:sz w:val="28"/>
          <w:szCs w:val="28"/>
        </w:rPr>
        <w:t xml:space="preserve"> № </w:t>
      </w:r>
      <w:r w:rsidR="005E469A">
        <w:rPr>
          <w:rFonts w:ascii="PT Astra Serif" w:hAnsi="PT Astra Serif"/>
          <w:color w:val="000000"/>
          <w:sz w:val="28"/>
          <w:szCs w:val="28"/>
        </w:rPr>
        <w:t>1045</w:t>
      </w:r>
      <w:r w:rsidR="006E6F08" w:rsidRPr="005E469A">
        <w:rPr>
          <w:rFonts w:ascii="PT Astra Serif" w:hAnsi="PT Astra Serif"/>
          <w:color w:val="000000"/>
          <w:sz w:val="28"/>
          <w:szCs w:val="28"/>
        </w:rPr>
        <w:t>;</w:t>
      </w:r>
    </w:p>
    <w:p w:rsidR="006E6F08" w:rsidRPr="00D56404" w:rsidRDefault="005015E6" w:rsidP="001B72AD">
      <w:pPr>
        <w:suppressAutoHyphens w:val="0"/>
        <w:spacing w:line="360" w:lineRule="exact"/>
        <w:ind w:firstLine="709"/>
        <w:jc w:val="both"/>
        <w:rPr>
          <w:rFonts w:ascii="PT Astra Serif" w:hAnsi="PT Astra Serif"/>
          <w:color w:val="000000"/>
          <w:sz w:val="28"/>
          <w:szCs w:val="28"/>
        </w:rPr>
      </w:pPr>
      <w:r w:rsidRPr="00D56404">
        <w:rPr>
          <w:rFonts w:ascii="PT Astra Serif" w:hAnsi="PT Astra Serif"/>
          <w:color w:val="000000"/>
          <w:sz w:val="28"/>
          <w:szCs w:val="28"/>
        </w:rPr>
        <w:t>3.</w:t>
      </w:r>
      <w:r w:rsidRPr="00D56404">
        <w:rPr>
          <w:rFonts w:ascii="PT Astra Serif" w:hAnsi="PT Astra Serif"/>
          <w:color w:val="000000"/>
          <w:sz w:val="28"/>
          <w:szCs w:val="28"/>
          <w:lang w:val="en-US"/>
        </w:rPr>
        <w:t> </w:t>
      </w:r>
      <w:r w:rsidR="006E6F08" w:rsidRPr="00D56404">
        <w:rPr>
          <w:rFonts w:ascii="PT Astra Serif" w:hAnsi="PT Astra Serif"/>
          <w:color w:val="000000"/>
          <w:sz w:val="28"/>
          <w:szCs w:val="28"/>
        </w:rPr>
        <w:t>Письмо</w:t>
      </w:r>
      <w:r w:rsidR="00B132B2" w:rsidRPr="00D56404">
        <w:rPr>
          <w:rFonts w:ascii="PT Astra Serif" w:hAnsi="PT Astra Serif"/>
          <w:color w:val="000000"/>
          <w:sz w:val="28"/>
          <w:szCs w:val="28"/>
        </w:rPr>
        <w:t xml:space="preserve"> АО «Газпром </w:t>
      </w:r>
      <w:r w:rsidR="00D56404" w:rsidRPr="00D56404">
        <w:rPr>
          <w:rFonts w:ascii="PT Astra Serif" w:hAnsi="PT Astra Serif"/>
          <w:color w:val="000000"/>
          <w:sz w:val="28"/>
          <w:szCs w:val="28"/>
        </w:rPr>
        <w:t>газораспределение Тула» от 03.07</w:t>
      </w:r>
      <w:r w:rsidR="00E74383" w:rsidRPr="00D56404">
        <w:rPr>
          <w:rFonts w:ascii="PT Astra Serif" w:hAnsi="PT Astra Serif"/>
          <w:color w:val="000000"/>
          <w:sz w:val="28"/>
          <w:szCs w:val="28"/>
        </w:rPr>
        <w:t>.2024</w:t>
      </w:r>
      <w:r w:rsidR="00BB50BA" w:rsidRPr="00D56404">
        <w:rPr>
          <w:rFonts w:ascii="PT Astra Serif" w:hAnsi="PT Astra Serif"/>
          <w:color w:val="000000"/>
          <w:sz w:val="28"/>
          <w:szCs w:val="28"/>
        </w:rPr>
        <w:t xml:space="preserve"> </w:t>
      </w:r>
      <w:r w:rsidR="008D723A" w:rsidRPr="00D56404">
        <w:rPr>
          <w:rFonts w:ascii="PT Astra Serif" w:hAnsi="PT Astra Serif"/>
          <w:color w:val="000000"/>
          <w:sz w:val="28"/>
          <w:szCs w:val="28"/>
        </w:rPr>
        <w:t xml:space="preserve">         </w:t>
      </w:r>
      <w:r w:rsidR="00BB50BA" w:rsidRPr="00D56404">
        <w:rPr>
          <w:rFonts w:ascii="PT Astra Serif" w:hAnsi="PT Astra Serif"/>
          <w:color w:val="000000"/>
          <w:sz w:val="28"/>
          <w:szCs w:val="28"/>
        </w:rPr>
        <w:t>№</w:t>
      </w:r>
      <w:r w:rsidR="008D723A" w:rsidRPr="00D56404">
        <w:rPr>
          <w:rFonts w:ascii="PT Astra Serif" w:hAnsi="PT Astra Serif"/>
          <w:color w:val="000000"/>
          <w:sz w:val="28"/>
          <w:szCs w:val="28"/>
        </w:rPr>
        <w:t> </w:t>
      </w:r>
      <w:r w:rsidR="00D56404" w:rsidRPr="00D56404">
        <w:rPr>
          <w:rFonts w:ascii="PT Astra Serif" w:hAnsi="PT Astra Serif"/>
          <w:color w:val="000000"/>
          <w:sz w:val="28"/>
          <w:szCs w:val="28"/>
        </w:rPr>
        <w:t>09-09-АБ/1245</w:t>
      </w:r>
      <w:r w:rsidR="001805DD" w:rsidRPr="00D56404">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D56404">
        <w:rPr>
          <w:rFonts w:ascii="PT Astra Serif" w:hAnsi="PT Astra Serif"/>
          <w:color w:val="000000"/>
          <w:sz w:val="28"/>
          <w:szCs w:val="28"/>
        </w:rPr>
        <w:lastRenderedPageBreak/>
        <w:t>4.</w:t>
      </w:r>
      <w:r w:rsidR="007B46A1">
        <w:rPr>
          <w:rFonts w:ascii="PT Astra Serif" w:hAnsi="PT Astra Serif"/>
          <w:color w:val="000000"/>
          <w:sz w:val="28"/>
          <w:szCs w:val="28"/>
        </w:rPr>
        <w:t> </w:t>
      </w:r>
      <w:r w:rsidRPr="00D56404">
        <w:rPr>
          <w:rFonts w:ascii="PT Astra Serif" w:hAnsi="PT Astra Serif"/>
          <w:color w:val="000000"/>
          <w:sz w:val="28"/>
          <w:szCs w:val="28"/>
        </w:rPr>
        <w:t>Письмо ООО</w:t>
      </w:r>
      <w:r w:rsidRPr="00B07932">
        <w:rPr>
          <w:rFonts w:ascii="PT Astra Serif" w:hAnsi="PT Astra Serif"/>
          <w:color w:val="000000"/>
          <w:sz w:val="28"/>
          <w:szCs w:val="28"/>
        </w:rPr>
        <w:t xml:space="preserve"> «Яснополянс</w:t>
      </w:r>
      <w:r w:rsidR="00B07932" w:rsidRPr="00B07932">
        <w:rPr>
          <w:rFonts w:ascii="PT Astra Serif" w:hAnsi="PT Astra Serif"/>
          <w:color w:val="000000"/>
          <w:sz w:val="28"/>
          <w:szCs w:val="28"/>
        </w:rPr>
        <w:t>кий водоканал» от 25.06.2024 №49</w:t>
      </w:r>
      <w:r w:rsidRPr="00B07932">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C426BE" w:rsidRPr="002F48C5" w:rsidRDefault="00C426BE" w:rsidP="001B72AD">
      <w:pPr>
        <w:suppressAutoHyphens w:val="0"/>
        <w:spacing w:line="360" w:lineRule="exact"/>
        <w:ind w:firstLine="709"/>
        <w:jc w:val="both"/>
        <w:rPr>
          <w:rFonts w:ascii="PT Astra Serif" w:hAnsi="PT Astra Serif"/>
          <w:sz w:val="28"/>
          <w:szCs w:val="28"/>
        </w:rPr>
      </w:pPr>
      <w:r w:rsidRPr="002F48C5">
        <w:rPr>
          <w:rFonts w:ascii="PT Astra Serif" w:hAnsi="PT Astra Serif"/>
          <w:spacing w:val="-6"/>
          <w:sz w:val="28"/>
          <w:szCs w:val="28"/>
        </w:rPr>
        <w:lastRenderedPageBreak/>
        <w:t xml:space="preserve">Установить в соответствии с отчетом от </w:t>
      </w:r>
      <w:r w:rsidR="002F48C5" w:rsidRPr="002F48C5">
        <w:rPr>
          <w:rFonts w:ascii="PT Astra Serif" w:hAnsi="PT Astra Serif"/>
          <w:spacing w:val="-7"/>
          <w:sz w:val="28"/>
          <w:szCs w:val="28"/>
        </w:rPr>
        <w:t xml:space="preserve">27.09.2024 № 428/02 </w:t>
      </w:r>
      <w:r w:rsidR="002F48C5" w:rsidRPr="002F48C5">
        <w:rPr>
          <w:rFonts w:ascii="PT Astra Serif" w:hAnsi="PT Astra Serif"/>
          <w:spacing w:val="-7"/>
          <w:sz w:val="28"/>
          <w:szCs w:val="28"/>
        </w:rPr>
        <w:br/>
        <w:t>ООО «Аксерли»</w:t>
      </w:r>
      <w:r w:rsidR="002F48C5" w:rsidRPr="002F48C5">
        <w:rPr>
          <w:rFonts w:ascii="PT Astra Serif" w:hAnsi="PT Astra Serif"/>
          <w:bCs/>
          <w:sz w:val="28"/>
          <w:szCs w:val="28"/>
        </w:rPr>
        <w:t xml:space="preserve"> </w:t>
      </w:r>
      <w:r w:rsidRPr="002F48C5">
        <w:rPr>
          <w:rFonts w:ascii="PT Astra Serif" w:hAnsi="PT Astra Serif"/>
          <w:sz w:val="28"/>
          <w:szCs w:val="28"/>
        </w:rPr>
        <w:t>для Лота № 1</w:t>
      </w:r>
      <w:r w:rsidR="002F48C5" w:rsidRPr="002F48C5">
        <w:rPr>
          <w:rFonts w:ascii="PT Astra Serif" w:hAnsi="PT Astra Serif"/>
          <w:sz w:val="28"/>
          <w:szCs w:val="28"/>
        </w:rPr>
        <w:t xml:space="preserve"> н</w:t>
      </w:r>
      <w:r w:rsidRPr="002F48C5">
        <w:rPr>
          <w:rFonts w:ascii="PT Astra Serif" w:hAnsi="PT Astra Serif"/>
          <w:spacing w:val="-6"/>
          <w:sz w:val="28"/>
          <w:szCs w:val="28"/>
        </w:rPr>
        <w:t>ачальный размер арендной платы за один год</w:t>
      </w:r>
      <w:r w:rsidRPr="002F48C5">
        <w:rPr>
          <w:rFonts w:ascii="PT Astra Serif" w:hAnsi="PT Astra Serif"/>
          <w:sz w:val="28"/>
          <w:szCs w:val="28"/>
        </w:rPr>
        <w:t xml:space="preserve"> </w:t>
      </w:r>
      <w:r w:rsidR="002F48C5" w:rsidRPr="002F48C5">
        <w:rPr>
          <w:rFonts w:ascii="PT Astra Serif" w:hAnsi="PT Astra Serif"/>
          <w:sz w:val="28"/>
          <w:szCs w:val="28"/>
        </w:rPr>
        <w:t>42329</w:t>
      </w:r>
      <w:r w:rsidR="002F48C5">
        <w:rPr>
          <w:rFonts w:ascii="PT Astra Serif" w:hAnsi="PT Astra Serif"/>
          <w:sz w:val="28"/>
          <w:szCs w:val="28"/>
        </w:rPr>
        <w:t xml:space="preserve"> </w:t>
      </w:r>
      <w:r w:rsidR="002F48C5" w:rsidRPr="002F48C5">
        <w:rPr>
          <w:rFonts w:ascii="PT Astra Serif" w:hAnsi="PT Astra Serif"/>
          <w:sz w:val="28"/>
          <w:szCs w:val="28"/>
        </w:rPr>
        <w:t>руб.</w:t>
      </w:r>
      <w:r w:rsidR="002F48C5">
        <w:rPr>
          <w:rFonts w:ascii="PT Astra Serif" w:hAnsi="PT Astra Serif"/>
          <w:sz w:val="28"/>
          <w:szCs w:val="28"/>
        </w:rPr>
        <w:t xml:space="preserve"> </w:t>
      </w:r>
      <w:r w:rsidR="002F48C5" w:rsidRPr="002F48C5">
        <w:rPr>
          <w:rFonts w:ascii="PT Astra Serif" w:hAnsi="PT Astra Serif"/>
          <w:bCs/>
          <w:sz w:val="28"/>
          <w:szCs w:val="28"/>
        </w:rPr>
        <w:t>(Сорок две тысячи триста двадцать девять рублей)</w:t>
      </w:r>
      <w:r w:rsidR="0076590F" w:rsidRPr="002F48C5">
        <w:rPr>
          <w:rFonts w:ascii="PT Astra Serif" w:hAnsi="PT Astra Serif"/>
          <w:sz w:val="28"/>
          <w:szCs w:val="28"/>
        </w:rPr>
        <w:t>.</w:t>
      </w:r>
    </w:p>
    <w:p w:rsidR="00BC21C5" w:rsidRPr="002F48C5" w:rsidRDefault="00BC21C5" w:rsidP="001B72AD">
      <w:pPr>
        <w:tabs>
          <w:tab w:val="left" w:pos="709"/>
        </w:tabs>
        <w:spacing w:line="360" w:lineRule="exact"/>
        <w:ind w:firstLine="709"/>
        <w:jc w:val="both"/>
        <w:rPr>
          <w:rFonts w:ascii="PT Astra Serif" w:hAnsi="PT Astra Serif"/>
          <w:sz w:val="28"/>
          <w:szCs w:val="28"/>
        </w:rPr>
      </w:pPr>
      <w:r w:rsidRPr="002F48C5">
        <w:rPr>
          <w:rFonts w:ascii="PT Astra Serif" w:hAnsi="PT Astra Serif"/>
          <w:sz w:val="28"/>
          <w:szCs w:val="28"/>
        </w:rPr>
        <w:t>Величина повышения («шаг аукциона») Лота №</w:t>
      </w:r>
      <w:r w:rsidR="008D723A" w:rsidRPr="002F48C5">
        <w:rPr>
          <w:rFonts w:ascii="PT Astra Serif" w:hAnsi="PT Astra Serif"/>
          <w:sz w:val="28"/>
          <w:szCs w:val="28"/>
        </w:rPr>
        <w:t xml:space="preserve"> </w:t>
      </w:r>
      <w:r w:rsidRPr="002F48C5">
        <w:rPr>
          <w:rFonts w:ascii="PT Astra Serif" w:hAnsi="PT Astra Serif"/>
          <w:sz w:val="28"/>
          <w:szCs w:val="28"/>
        </w:rPr>
        <w:t xml:space="preserve">1 составляет </w:t>
      </w:r>
      <w:r w:rsidR="002F48C5" w:rsidRPr="002F48C5">
        <w:rPr>
          <w:rFonts w:ascii="PT Astra Serif" w:hAnsi="PT Astra Serif"/>
          <w:sz w:val="28"/>
          <w:szCs w:val="28"/>
        </w:rPr>
        <w:t>1270 руб.</w:t>
      </w:r>
      <w:r w:rsidR="002F48C5" w:rsidRPr="002F48C5">
        <w:rPr>
          <w:rFonts w:ascii="PT Astra Serif" w:hAnsi="PT Astra Serif"/>
          <w:sz w:val="28"/>
          <w:szCs w:val="28"/>
        </w:rPr>
        <w:br/>
        <w:t>(Одна тысяча двести семьдесят рублей)</w:t>
      </w:r>
      <w:r w:rsidRPr="002F48C5">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2F48C5">
        <w:rPr>
          <w:rFonts w:ascii="PT Astra Serif" w:hAnsi="PT Astra Serif"/>
          <w:sz w:val="28"/>
          <w:szCs w:val="28"/>
        </w:rPr>
        <w:t xml:space="preserve">Для участия в аукционе претенденты оплачивают задаток в размере 100% от начального размера арендной платы за один год Лота №1, что составляет </w:t>
      </w:r>
      <w:r w:rsidR="002F48C5" w:rsidRPr="002F48C5">
        <w:rPr>
          <w:rFonts w:ascii="PT Astra Serif" w:hAnsi="PT Astra Serif"/>
          <w:sz w:val="28"/>
          <w:szCs w:val="28"/>
        </w:rPr>
        <w:t xml:space="preserve">42329 руб. </w:t>
      </w:r>
      <w:r w:rsidR="002F48C5" w:rsidRPr="002F48C5">
        <w:rPr>
          <w:rFonts w:ascii="PT Astra Serif" w:hAnsi="PT Astra Serif"/>
          <w:bCs/>
          <w:sz w:val="28"/>
          <w:szCs w:val="28"/>
        </w:rPr>
        <w:t>(Сорок две тысячи триста двадцать девять рублей)</w:t>
      </w:r>
      <w:r w:rsidRPr="002F48C5">
        <w:rPr>
          <w:rFonts w:ascii="PT Astra Serif" w:hAnsi="PT Astra Serif"/>
          <w:sz w:val="28"/>
          <w:szCs w:val="28"/>
        </w:rPr>
        <w:t>, в течение всего срока приема</w:t>
      </w:r>
      <w:r w:rsidRPr="000B1004">
        <w:rPr>
          <w:rFonts w:ascii="PT Astra Serif" w:hAnsi="PT Astra Serif"/>
          <w:sz w:val="28"/>
          <w:szCs w:val="28"/>
        </w:rPr>
        <w:t xml:space="preserve">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 +8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FB08E1" w:rsidRPr="000B1004">
        <w:rPr>
          <w:rFonts w:ascii="PT Astra Serif" w:hAnsi="PT Astra Serif"/>
          <w:sz w:val="28"/>
          <w:szCs w:val="28"/>
        </w:rPr>
        <w:t> </w:t>
      </w:r>
      <w:r w:rsidRPr="000B1004">
        <w:rPr>
          <w:rFonts w:ascii="PT Astra Serif" w:hAnsi="PT Astra Serif"/>
          <w:sz w:val="28"/>
          <w:szCs w:val="28"/>
        </w:rPr>
        <w:t xml:space="preserve">Банк ВТБ (ПАО), к/с 30101810145250000411, БИК 044525411, лицевой счет (номер лицевого счета </w:t>
      </w:r>
      <w:r w:rsidRPr="000B1004">
        <w:rPr>
          <w:rFonts w:ascii="PT Astra Serif" w:hAnsi="PT Astra Serif"/>
          <w:sz w:val="28"/>
          <w:szCs w:val="28"/>
        </w:rPr>
        <w:lastRenderedPageBreak/>
        <w:t xml:space="preserve">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аукционе </w:t>
      </w:r>
      <w:r w:rsidR="00B00860" w:rsidRPr="00CC690D">
        <w:rPr>
          <w:rFonts w:ascii="PT Astra Serif" w:hAnsi="PT Astra Serif"/>
          <w:sz w:val="28"/>
          <w:szCs w:val="28"/>
        </w:rPr>
        <w:t xml:space="preserve">в </w:t>
      </w:r>
      <w:r w:rsidR="002F48C5" w:rsidRPr="00CC690D">
        <w:rPr>
          <w:rFonts w:ascii="PT Astra Serif" w:hAnsi="PT Astra Serif"/>
          <w:sz w:val="28"/>
          <w:szCs w:val="28"/>
        </w:rPr>
        <w:t>размере 508</w:t>
      </w:r>
      <w:r w:rsidR="008033D6">
        <w:rPr>
          <w:rFonts w:ascii="PT Astra Serif" w:hAnsi="PT Astra Serif"/>
          <w:sz w:val="28"/>
          <w:szCs w:val="28"/>
        </w:rPr>
        <w:t> </w:t>
      </w:r>
      <w:r w:rsidR="00B00860" w:rsidRPr="007B4CA8">
        <w:rPr>
          <w:rFonts w:ascii="PT Astra Serif" w:hAnsi="PT Astra Serif"/>
          <w:sz w:val="28"/>
          <w:szCs w:val="28"/>
        </w:rPr>
        <w:t>руб.</w:t>
      </w:r>
      <w:r w:rsidR="00B00860" w:rsidRPr="000B1004">
        <w:rPr>
          <w:rFonts w:ascii="PT Astra Serif" w:hAnsi="PT Astra Serif"/>
          <w:sz w:val="28"/>
          <w:szCs w:val="28"/>
        </w:rPr>
        <w:t xml:space="preserve"> (</w:t>
      </w:r>
      <w:r w:rsidR="00CC690D">
        <w:rPr>
          <w:rFonts w:ascii="PT Astra Serif" w:hAnsi="PT Astra Serif"/>
          <w:sz w:val="28"/>
          <w:szCs w:val="28"/>
        </w:rPr>
        <w:t>Пятьсот восемь рублей</w:t>
      </w:r>
      <w:r w:rsidR="00B00860" w:rsidRPr="000B1004">
        <w:rPr>
          <w:rFonts w:ascii="PT Astra Serif" w:hAnsi="PT Astra Serif"/>
          <w:sz w:val="28"/>
          <w:szCs w:val="28"/>
        </w:rPr>
        <w:t>)</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lastRenderedPageBreak/>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lastRenderedPageBreak/>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rsidRPr="000B1004">
        <w:rPr>
          <w:rFonts w:ascii="PT Astra Serif" w:hAnsi="PT Astra Serif"/>
          <w:sz w:val="28"/>
          <w:szCs w:val="28"/>
        </w:rPr>
        <w:lastRenderedPageBreak/>
        <w:t>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CC690D" w:rsidRDefault="008C23F7" w:rsidP="001B72AD">
      <w:pPr>
        <w:pStyle w:val="Default"/>
        <w:spacing w:line="360" w:lineRule="exact"/>
        <w:ind w:firstLine="709"/>
        <w:jc w:val="both"/>
        <w:rPr>
          <w:color w:val="000000" w:themeColor="text1"/>
          <w:sz w:val="28"/>
          <w:szCs w:val="28"/>
        </w:rPr>
      </w:pPr>
      <w:r w:rsidRPr="00CC690D">
        <w:rPr>
          <w:rFonts w:eastAsia="Calibri"/>
          <w:color w:val="auto"/>
          <w:sz w:val="28"/>
          <w:szCs w:val="28"/>
          <w:lang w:eastAsia="zh-CN"/>
        </w:rPr>
        <w:t>Дата начала срока подачи заявок на участие в аукционе:</w:t>
      </w:r>
      <w:r w:rsidRPr="00CC690D">
        <w:rPr>
          <w:color w:val="000000" w:themeColor="text1"/>
          <w:sz w:val="28"/>
          <w:szCs w:val="28"/>
        </w:rPr>
        <w:t xml:space="preserve"> </w:t>
      </w:r>
      <w:r w:rsidR="00CC690D" w:rsidRPr="00CC690D">
        <w:rPr>
          <w:color w:val="000000" w:themeColor="text1"/>
          <w:sz w:val="28"/>
          <w:szCs w:val="28"/>
        </w:rPr>
        <w:t>15.01.2025</w:t>
      </w:r>
      <w:r w:rsidRPr="00CC690D">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CC690D">
        <w:rPr>
          <w:rFonts w:eastAsia="Calibri"/>
          <w:color w:val="auto"/>
          <w:sz w:val="28"/>
          <w:szCs w:val="28"/>
          <w:lang w:eastAsia="zh-CN"/>
        </w:rPr>
        <w:t xml:space="preserve">Дата окончания приема заявок: </w:t>
      </w:r>
      <w:r w:rsidR="00CC690D" w:rsidRPr="00CC690D">
        <w:rPr>
          <w:color w:val="000000" w:themeColor="text1"/>
          <w:sz w:val="28"/>
          <w:szCs w:val="28"/>
        </w:rPr>
        <w:t>13.02.2025</w:t>
      </w:r>
      <w:r w:rsidRPr="00CC690D">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lastRenderedPageBreak/>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lastRenderedPageBreak/>
        <w:t xml:space="preserve">Определение участников аукциона состоится </w:t>
      </w:r>
      <w:r w:rsidR="00CC690D">
        <w:rPr>
          <w:rFonts w:ascii="PT Astra Serif" w:hAnsi="PT Astra Serif"/>
          <w:sz w:val="28"/>
          <w:szCs w:val="28"/>
        </w:rPr>
        <w:t>14.02.2025.</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w:t>
      </w:r>
      <w:r w:rsidRPr="000B1004">
        <w:rPr>
          <w:rFonts w:cs="Times New Roman"/>
          <w:color w:val="auto"/>
          <w:sz w:val="28"/>
          <w:szCs w:val="28"/>
          <w:lang w:eastAsia="zh-CN"/>
        </w:rPr>
        <w:lastRenderedPageBreak/>
        <w:t xml:space="preserve">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lastRenderedPageBreak/>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D1376E" w:rsidP="007B46A1">
            <w:pPr>
              <w:pStyle w:val="25"/>
              <w:jc w:val="center"/>
              <w:rPr>
                <w:rFonts w:ascii="PT Astra Serif" w:hAnsi="PT Astra Serif"/>
                <w:sz w:val="28"/>
                <w:szCs w:val="28"/>
              </w:rPr>
            </w:pPr>
            <w:r w:rsidRPr="000B1004">
              <w:rPr>
                <w:rFonts w:ascii="PT Astra Serif" w:hAnsi="PT Astra Serif"/>
                <w:sz w:val="28"/>
                <w:szCs w:val="28"/>
              </w:rPr>
              <w:t xml:space="preserve">от </w:t>
            </w:r>
            <w:r w:rsidRPr="00D1376E">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1389</w:t>
            </w:r>
          </w:p>
        </w:tc>
      </w:tr>
    </w:tbl>
    <w:p w:rsidR="00366CFB" w:rsidRPr="000B1004"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0B1004">
        <w:rPr>
          <w:rFonts w:ascii="PT Astra Serif" w:hAnsi="PT Astra Serif"/>
          <w:sz w:val="24"/>
        </w:rPr>
        <w:t>Продавцу</w:t>
      </w:r>
    </w:p>
    <w:p w:rsidR="007B46A1" w:rsidRPr="007B46A1" w:rsidRDefault="007B46A1" w:rsidP="007B46A1"/>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lastRenderedPageBreak/>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lastRenderedPageBreak/>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7B46A1" w:rsidRDefault="007B46A1" w:rsidP="001C4FDD">
      <w:pPr>
        <w:shd w:val="clear" w:color="auto" w:fill="FFFFFF"/>
        <w:tabs>
          <w:tab w:val="left" w:pos="2694"/>
          <w:tab w:val="left" w:pos="6804"/>
        </w:tabs>
        <w:spacing w:before="58"/>
        <w:ind w:left="86"/>
        <w:rPr>
          <w:rFonts w:ascii="PT Astra Serif" w:hAnsi="PT Astra Serif"/>
        </w:rPr>
      </w:pP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w:t>
      </w:r>
      <w:r w:rsidR="00B45AFD" w:rsidRPr="000B1004">
        <w:rPr>
          <w:rFonts w:ascii="PT Astra Serif" w:hAnsi="PT Astra Serif"/>
        </w:rPr>
        <w:lastRenderedPageBreak/>
        <w:t xml:space="preserve">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lastRenderedPageBreak/>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lastRenderedPageBreak/>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D1376E" w:rsidP="007B46A1">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D1376E">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1389</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действую</w:t>
      </w:r>
      <w:r w:rsidRPr="000B1004">
        <w:rPr>
          <w:rFonts w:ascii="PT Astra Serif" w:hAnsi="PT Astra Serif"/>
          <w:sz w:val="24"/>
          <w:szCs w:val="24"/>
        </w:rPr>
        <w:lastRenderedPageBreak/>
        <w:t xml:space="preserve">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0B1004">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lastRenderedPageBreak/>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 xml:space="preserve">10.1. АРЕНДОДАТЕЛЬ: </w:t>
            </w:r>
          </w:p>
          <w:p w:rsidR="004B05EE" w:rsidRPr="000B1004" w:rsidRDefault="004B05EE" w:rsidP="001C4FDD">
            <w:pPr>
              <w:jc w:val="both"/>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7B46A1" w:rsidRPr="006F537A" w:rsidRDefault="007B46A1" w:rsidP="007B46A1">
            <w:pPr>
              <w:widowControl w:val="0"/>
              <w:autoSpaceDE w:val="0"/>
              <w:autoSpaceDN w:val="0"/>
              <w:adjustRightInd w:val="0"/>
              <w:rPr>
                <w:rFonts w:ascii="PT Astra Serif" w:hAnsi="PT Astra Serif"/>
              </w:rPr>
            </w:pPr>
            <w:r w:rsidRPr="006F537A">
              <w:rPr>
                <w:rFonts w:ascii="PT Astra Serif" w:hAnsi="PT Astra Serif"/>
              </w:rPr>
              <w:t>Начальник управления архитектуры, земельных и имущественных отношений администрации Щекинского района</w:t>
            </w:r>
          </w:p>
          <w:p w:rsidR="007B46A1" w:rsidRPr="006F537A" w:rsidRDefault="007B46A1" w:rsidP="007B46A1">
            <w:pPr>
              <w:widowControl w:val="0"/>
              <w:autoSpaceDE w:val="0"/>
              <w:autoSpaceDN w:val="0"/>
              <w:adjustRightInd w:val="0"/>
              <w:rPr>
                <w:rFonts w:ascii="PT Astra Serif" w:hAnsi="PT Astra Serif"/>
              </w:rPr>
            </w:pPr>
          </w:p>
          <w:p w:rsidR="007B46A1" w:rsidRPr="006F537A" w:rsidRDefault="007B46A1" w:rsidP="007B46A1">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7B46A1" w:rsidRPr="006F537A" w:rsidRDefault="007B46A1" w:rsidP="007B46A1">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7B46A1" w:rsidRPr="006F537A" w:rsidRDefault="007B46A1" w:rsidP="007B46A1">
            <w:pPr>
              <w:widowControl w:val="0"/>
              <w:autoSpaceDE w:val="0"/>
              <w:autoSpaceDN w:val="0"/>
              <w:adjustRightInd w:val="0"/>
              <w:rPr>
                <w:rFonts w:ascii="PT Astra Serif" w:hAnsi="PT Astra Serif"/>
              </w:rPr>
            </w:pPr>
          </w:p>
          <w:p w:rsidR="004B05EE" w:rsidRPr="000B1004" w:rsidRDefault="007B46A1" w:rsidP="007B46A1">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lastRenderedPageBreak/>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701" w:rsidRDefault="00F70701">
      <w:r>
        <w:separator/>
      </w:r>
    </w:p>
  </w:endnote>
  <w:endnote w:type="continuationSeparator" w:id="0">
    <w:p w:rsidR="00F70701" w:rsidRDefault="00F7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701" w:rsidRDefault="00F70701">
      <w:r>
        <w:separator/>
      </w:r>
    </w:p>
  </w:footnote>
  <w:footnote w:type="continuationSeparator" w:id="0">
    <w:p w:rsidR="00F70701" w:rsidRDefault="00F70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AD791B">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AD791B">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AD791B">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47019"/>
    <w:rsid w:val="0016136D"/>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1CA5"/>
    <w:rsid w:val="002013D6"/>
    <w:rsid w:val="0021412F"/>
    <w:rsid w:val="002147F8"/>
    <w:rsid w:val="00232617"/>
    <w:rsid w:val="00236560"/>
    <w:rsid w:val="002457C2"/>
    <w:rsid w:val="00260B37"/>
    <w:rsid w:val="00270C3B"/>
    <w:rsid w:val="0027153A"/>
    <w:rsid w:val="002779BD"/>
    <w:rsid w:val="00277A2F"/>
    <w:rsid w:val="00295767"/>
    <w:rsid w:val="0029794D"/>
    <w:rsid w:val="002A16C1"/>
    <w:rsid w:val="002B4FD2"/>
    <w:rsid w:val="002D224A"/>
    <w:rsid w:val="002D3B4A"/>
    <w:rsid w:val="002E54BE"/>
    <w:rsid w:val="002F0D4A"/>
    <w:rsid w:val="002F48C5"/>
    <w:rsid w:val="00301E90"/>
    <w:rsid w:val="00303F59"/>
    <w:rsid w:val="00310FEB"/>
    <w:rsid w:val="00320215"/>
    <w:rsid w:val="00322635"/>
    <w:rsid w:val="00336454"/>
    <w:rsid w:val="0035614F"/>
    <w:rsid w:val="003574DA"/>
    <w:rsid w:val="00366CFB"/>
    <w:rsid w:val="00383122"/>
    <w:rsid w:val="00385AEE"/>
    <w:rsid w:val="00390DDA"/>
    <w:rsid w:val="003A2384"/>
    <w:rsid w:val="003A3B5A"/>
    <w:rsid w:val="003B4D50"/>
    <w:rsid w:val="003C3A0B"/>
    <w:rsid w:val="003D216B"/>
    <w:rsid w:val="003D33D4"/>
    <w:rsid w:val="00414D74"/>
    <w:rsid w:val="00425C03"/>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66972"/>
    <w:rsid w:val="00581B0E"/>
    <w:rsid w:val="00590AEB"/>
    <w:rsid w:val="00591CDC"/>
    <w:rsid w:val="00595BB3"/>
    <w:rsid w:val="005B2800"/>
    <w:rsid w:val="005B3753"/>
    <w:rsid w:val="005B4F52"/>
    <w:rsid w:val="005C1C42"/>
    <w:rsid w:val="005C3526"/>
    <w:rsid w:val="005C6B9A"/>
    <w:rsid w:val="005D4737"/>
    <w:rsid w:val="005E469A"/>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112E3"/>
    <w:rsid w:val="007143EE"/>
    <w:rsid w:val="00724E8F"/>
    <w:rsid w:val="00735804"/>
    <w:rsid w:val="00750ABC"/>
    <w:rsid w:val="00751008"/>
    <w:rsid w:val="00755F6A"/>
    <w:rsid w:val="0075632C"/>
    <w:rsid w:val="00763F6D"/>
    <w:rsid w:val="0076590F"/>
    <w:rsid w:val="00766C72"/>
    <w:rsid w:val="007916AA"/>
    <w:rsid w:val="00796661"/>
    <w:rsid w:val="007A0D69"/>
    <w:rsid w:val="007A3C6F"/>
    <w:rsid w:val="007B46A1"/>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309C"/>
    <w:rsid w:val="00933613"/>
    <w:rsid w:val="00934F9F"/>
    <w:rsid w:val="0094606E"/>
    <w:rsid w:val="00955A1E"/>
    <w:rsid w:val="00962B72"/>
    <w:rsid w:val="009739F9"/>
    <w:rsid w:val="009A5E83"/>
    <w:rsid w:val="009A78CE"/>
    <w:rsid w:val="009A7968"/>
    <w:rsid w:val="009B6753"/>
    <w:rsid w:val="009D546D"/>
    <w:rsid w:val="009D76C6"/>
    <w:rsid w:val="009F4573"/>
    <w:rsid w:val="00A17150"/>
    <w:rsid w:val="00A20BC1"/>
    <w:rsid w:val="00A24EB9"/>
    <w:rsid w:val="00A333F8"/>
    <w:rsid w:val="00A54E70"/>
    <w:rsid w:val="00A555CC"/>
    <w:rsid w:val="00AA6A36"/>
    <w:rsid w:val="00AD791B"/>
    <w:rsid w:val="00AE2F32"/>
    <w:rsid w:val="00B00860"/>
    <w:rsid w:val="00B0593F"/>
    <w:rsid w:val="00B07932"/>
    <w:rsid w:val="00B10E83"/>
    <w:rsid w:val="00B132B2"/>
    <w:rsid w:val="00B21795"/>
    <w:rsid w:val="00B45AFD"/>
    <w:rsid w:val="00B54517"/>
    <w:rsid w:val="00B562C1"/>
    <w:rsid w:val="00B63641"/>
    <w:rsid w:val="00B676A4"/>
    <w:rsid w:val="00B970D2"/>
    <w:rsid w:val="00BA1D2E"/>
    <w:rsid w:val="00BA420E"/>
    <w:rsid w:val="00BA4658"/>
    <w:rsid w:val="00BB4E55"/>
    <w:rsid w:val="00BB50BA"/>
    <w:rsid w:val="00BC1F4E"/>
    <w:rsid w:val="00BC21C5"/>
    <w:rsid w:val="00BC2E94"/>
    <w:rsid w:val="00BD2261"/>
    <w:rsid w:val="00BF06D6"/>
    <w:rsid w:val="00BF4359"/>
    <w:rsid w:val="00C01F43"/>
    <w:rsid w:val="00C0723B"/>
    <w:rsid w:val="00C426BE"/>
    <w:rsid w:val="00C538EE"/>
    <w:rsid w:val="00C55376"/>
    <w:rsid w:val="00C61927"/>
    <w:rsid w:val="00C86307"/>
    <w:rsid w:val="00CC4111"/>
    <w:rsid w:val="00CC690D"/>
    <w:rsid w:val="00CD6A58"/>
    <w:rsid w:val="00CD741E"/>
    <w:rsid w:val="00CE30DE"/>
    <w:rsid w:val="00CE5F03"/>
    <w:rsid w:val="00CF25B5"/>
    <w:rsid w:val="00CF3559"/>
    <w:rsid w:val="00D03CAA"/>
    <w:rsid w:val="00D073C5"/>
    <w:rsid w:val="00D1376E"/>
    <w:rsid w:val="00D21107"/>
    <w:rsid w:val="00D51C95"/>
    <w:rsid w:val="00D550F4"/>
    <w:rsid w:val="00D56404"/>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86721"/>
    <w:rsid w:val="00E86B45"/>
    <w:rsid w:val="00E86E4F"/>
    <w:rsid w:val="00E95299"/>
    <w:rsid w:val="00EA3A7E"/>
    <w:rsid w:val="00EB61D1"/>
    <w:rsid w:val="00ED231E"/>
    <w:rsid w:val="00F024B0"/>
    <w:rsid w:val="00F10D2A"/>
    <w:rsid w:val="00F3523B"/>
    <w:rsid w:val="00F466C1"/>
    <w:rsid w:val="00F63BDF"/>
    <w:rsid w:val="00F70701"/>
    <w:rsid w:val="00F737E5"/>
    <w:rsid w:val="00F805BB"/>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DB244F81-77FE-4578-B5CB-A545D60C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742CE-6F73-41A1-BE9E-C5293009C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4937</Words>
  <Characters>28141</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2024-11-18T12:28:00Z</cp:lastPrinted>
  <dcterms:created xsi:type="dcterms:W3CDTF">2024-11-25T09:26:00Z</dcterms:created>
  <dcterms:modified xsi:type="dcterms:W3CDTF">2024-11-25T09:26:00Z</dcterms:modified>
</cp:coreProperties>
</file>