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226B2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C41" w:rsidRPr="00C226B2" w:rsidRDefault="00406C41" w:rsidP="00C226B2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406C41" w:rsidRPr="00C226B2" w:rsidRDefault="00406C41" w:rsidP="00C226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февраля 2023</w:t>
      </w:r>
      <w:r w:rsidRPr="00C226B2">
        <w:rPr>
          <w:rFonts w:ascii="Times New Roman" w:hAnsi="Times New Roman"/>
          <w:b/>
          <w:sz w:val="28"/>
          <w:szCs w:val="28"/>
        </w:rPr>
        <w:t xml:space="preserve">года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№ 30</w:t>
      </w:r>
    </w:p>
    <w:p w:rsidR="00406C41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406C41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406C41" w:rsidRDefault="00406C41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AB2B22" w:rsidRDefault="00406C41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406C41" w:rsidRPr="00AB2B22" w:rsidRDefault="00406C41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406C41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6C41" w:rsidRPr="00AB2B22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   А.В. Данилин</w:t>
      </w:r>
    </w:p>
    <w:p w:rsidR="00406C41" w:rsidRPr="00AB2B22" w:rsidRDefault="00406C41" w:rsidP="00F107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06C41" w:rsidRPr="009F5368" w:rsidRDefault="00406C41" w:rsidP="009D0523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9F5368">
        <w:rPr>
          <w:rFonts w:ascii="Times New Roman" w:hAnsi="Times New Roman"/>
          <w:b/>
          <w:sz w:val="28"/>
          <w:szCs w:val="28"/>
        </w:rPr>
        <w:t>Согласовано: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Курицина Т.Н.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406C41" w:rsidRPr="009F5368" w:rsidRDefault="00406C41" w:rsidP="009D0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AB2B22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9F5368" w:rsidRDefault="00406C41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 Митина С.В.</w:t>
      </w:r>
    </w:p>
    <w:p w:rsidR="00406C41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406C41" w:rsidRPr="00C226B2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  <w:sectPr w:rsidR="00406C41" w:rsidRPr="00C226B2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626C16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FD2A4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01.02.2023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30</w:t>
      </w:r>
    </w:p>
    <w:p w:rsidR="00406C41" w:rsidRPr="009F5368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17.01.2023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12</w:t>
      </w:r>
    </w:p>
    <w:p w:rsidR="00406C41" w:rsidRDefault="00406C41" w:rsidP="00626C16">
      <w:pPr>
        <w:tabs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41" w:rsidRPr="009F5368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06.09.2022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151</w:t>
      </w:r>
    </w:p>
    <w:p w:rsidR="00406C41" w:rsidRPr="009F5368" w:rsidRDefault="00406C41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21.02.2022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41</w:t>
      </w:r>
    </w:p>
    <w:p w:rsidR="00406C41" w:rsidRPr="009F5368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406C41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социально-экономическому развитию муниципального образования Огаревское Щекинского района; удовлетворение </w:t>
            </w:r>
            <w:r w:rsidRPr="00C5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2022-2025</w:t>
            </w: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t>- Внедрение системы электронного документооборота;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услуг;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Щекинского района»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2657,3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705,0 тыс.руб.;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626,1 тыс.руб.;</w:t>
            </w:r>
          </w:p>
          <w:p w:rsidR="00406C41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650,5 тыс.руб.;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675,7 тыс.руб.</w:t>
            </w:r>
          </w:p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 </w:t>
            </w:r>
          </w:p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705,0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626,1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650,5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C41" w:rsidRPr="00B40A38" w:rsidRDefault="00406C41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– 675,7 тыс.руб.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406C41" w:rsidRPr="00B40A38" w:rsidRDefault="00406C41" w:rsidP="00D24947">
      <w:pPr>
        <w:rPr>
          <w:rFonts w:ascii="Times New Roman" w:hAnsi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Программы-2022</w:t>
      </w:r>
      <w:r w:rsidRPr="00B40A3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40A38">
        <w:rPr>
          <w:sz w:val="28"/>
          <w:szCs w:val="28"/>
        </w:rPr>
        <w:t xml:space="preserve"> годы.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406C41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1E7A9C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406C41" w:rsidRPr="008A6F7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Pr="0051442A" w:rsidRDefault="00406C41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406C41" w:rsidRPr="0051442A" w:rsidRDefault="00406C41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530,0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406C41" w:rsidRPr="003837A5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406C41" w:rsidRPr="003837A5" w:rsidRDefault="00406C41" w:rsidP="003837A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комплектующих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2022-2025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2057,3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505,5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1E7A9C" w:rsidRDefault="00406C41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2057,3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486,1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505,5</w:t>
            </w:r>
          </w:p>
          <w:p w:rsidR="00406C41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525,7</w:t>
            </w: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Pr="003837A5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Pr="0051442A" w:rsidRDefault="00406C41" w:rsidP="0051442A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стимулирование муниципальных образований (поселений) Щекинского района по улучшению качества управления 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Pr="00B40A38" w:rsidRDefault="00406C41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Pr="00E775DB" w:rsidRDefault="00406C41" w:rsidP="00E775DB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51442A" w:rsidRDefault="00406C41" w:rsidP="0051442A">
            <w:pPr>
              <w:rPr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2657,3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5DB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2627,3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C41" w:rsidRPr="00B40A38" w:rsidRDefault="00406C41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83342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406C41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конституционного права граждан на доступ к информации,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затрагивающей их права и интересы;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инфраструктуры администрации МО Огаревское Щекинского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системы защиты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муниципальной информационной системе</w:t>
            </w:r>
          </w:p>
          <w:p w:rsidR="00406C41" w:rsidRPr="00B40A38" w:rsidRDefault="00406C41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Оснащение рабочих мест современно компьютерной техникой;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комплекса;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 локальной сети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06C41" w:rsidRPr="00B40A38" w:rsidRDefault="00406C41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9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980"/>
        <w:gridCol w:w="980"/>
        <w:gridCol w:w="970"/>
        <w:gridCol w:w="930"/>
      </w:tblGrid>
      <w:tr w:rsidR="00406C4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A206DF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406C41" w:rsidRPr="00A206DF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406C41" w:rsidRPr="00A206DF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6C41" w:rsidRPr="00A206DF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5144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учреждения муниципального образования Огаревское Щекинского района»</w:t>
            </w:r>
          </w:p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CA1E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650,5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</w:tr>
      <w:tr w:rsidR="00406C41" w:rsidRPr="00B40A38" w:rsidTr="00790865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C41" w:rsidRPr="00B40A38" w:rsidRDefault="00406C41" w:rsidP="00D24947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Pr="00E0245E" w:rsidRDefault="00406C41" w:rsidP="00E0245E">
      <w:pPr>
        <w:jc w:val="center"/>
        <w:rPr>
          <w:rFonts w:ascii="Times New Roman" w:hAnsi="Times New Roman"/>
          <w:sz w:val="28"/>
          <w:szCs w:val="28"/>
        </w:rPr>
      </w:pPr>
      <w:r w:rsidRPr="00E0245E">
        <w:rPr>
          <w:rFonts w:ascii="Times New Roman" w:hAnsi="Times New Roman"/>
          <w:bCs/>
          <w:sz w:val="28"/>
          <w:szCs w:val="28"/>
        </w:rPr>
        <w:lastRenderedPageBreak/>
        <w:t>ЗАКЛЮЧЕНИЕ</w:t>
      </w:r>
      <w:r w:rsidRPr="00E0245E">
        <w:rPr>
          <w:rFonts w:ascii="Times New Roman" w:hAnsi="Times New Roman"/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406C41" w:rsidRPr="00E0245E" w:rsidRDefault="00406C41" w:rsidP="00E0245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245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</w:t>
      </w:r>
    </w:p>
    <w:p w:rsidR="00406C41" w:rsidRPr="00E0245E" w:rsidRDefault="00406C41" w:rsidP="00E0245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245E">
        <w:rPr>
          <w:rFonts w:ascii="Times New Roman" w:hAnsi="Times New Roman"/>
          <w:b/>
          <w:sz w:val="28"/>
          <w:szCs w:val="28"/>
        </w:rPr>
        <w:t>« Ресурсное обеспечение информационной системы муниципального образования Огаревское Щекинского района»</w:t>
      </w:r>
    </w:p>
    <w:p w:rsidR="00406C41" w:rsidRPr="00C53D79" w:rsidRDefault="00406C41" w:rsidP="00C53D79">
      <w:pPr>
        <w:jc w:val="both"/>
        <w:rPr>
          <w:rFonts w:ascii="Times New Roman" w:hAnsi="Times New Roman"/>
          <w:sz w:val="28"/>
          <w:szCs w:val="28"/>
        </w:rPr>
      </w:pPr>
    </w:p>
    <w:p w:rsidR="00406C41" w:rsidRPr="00E0245E" w:rsidRDefault="00406C41" w:rsidP="00C53D7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D79">
        <w:rPr>
          <w:rFonts w:ascii="Times New Roman" w:hAnsi="Times New Roman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  «О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« Ресурсное обеспечение информационной системы муниципального образования Огаревское Щекинского района». </w:t>
      </w:r>
      <w:r w:rsidRPr="00C53D79">
        <w:rPr>
          <w:rFonts w:ascii="Times New Roman" w:hAnsi="Times New Roman"/>
          <w:color w:val="000000"/>
          <w:sz w:val="28"/>
          <w:szCs w:val="28"/>
        </w:rPr>
        <w:t xml:space="preserve">В представленном проекте </w:t>
      </w:r>
      <w:r w:rsidRPr="00C53D7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D79">
        <w:rPr>
          <w:rFonts w:ascii="Times New Roman" w:hAnsi="Times New Roman"/>
          <w:sz w:val="28"/>
          <w:szCs w:val="28"/>
        </w:rPr>
        <w:t>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28"/>
        <w:gridCol w:w="765"/>
        <w:gridCol w:w="2027"/>
        <w:gridCol w:w="765"/>
        <w:gridCol w:w="2542"/>
      </w:tblGrid>
      <w:tr w:rsidR="00406C41" w:rsidRPr="00C53D79" w:rsidTr="00E0245E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C41" w:rsidRPr="00C53D79" w:rsidRDefault="00406C41">
            <w:pPr>
              <w:rPr>
                <w:rFonts w:ascii="Times New Roman" w:hAnsi="Times New Roman"/>
                <w:sz w:val="28"/>
                <w:szCs w:val="28"/>
              </w:rPr>
            </w:pPr>
            <w:r w:rsidRPr="00C53D79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D79">
              <w:rPr>
                <w:rFonts w:ascii="Times New Roman" w:hAnsi="Times New Roman"/>
                <w:sz w:val="28"/>
                <w:szCs w:val="28"/>
              </w:rPr>
              <w:t>Т.Н. Курицина</w:t>
            </w:r>
          </w:p>
        </w:tc>
      </w:tr>
      <w:tr w:rsidR="00406C41" w:rsidRPr="00C53D79" w:rsidTr="00E0245E">
        <w:tc>
          <w:tcPr>
            <w:tcW w:w="4528" w:type="dxa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53D79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53D79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406C41" w:rsidRPr="00C53D79" w:rsidRDefault="00406C41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53D79">
              <w:rPr>
                <w:rFonts w:ascii="Times New Roman" w:hAnsi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06C41" w:rsidRPr="00C53D79" w:rsidRDefault="00406C41" w:rsidP="00E0245E">
      <w:pPr>
        <w:rPr>
          <w:rFonts w:ascii="Times New Roman" w:hAnsi="Times New Roman"/>
          <w:sz w:val="28"/>
          <w:szCs w:val="28"/>
        </w:rPr>
      </w:pPr>
      <w:r w:rsidRPr="00C53D79">
        <w:rPr>
          <w:rFonts w:ascii="Times New Roman" w:hAnsi="Times New Roman"/>
          <w:sz w:val="28"/>
          <w:szCs w:val="28"/>
        </w:rPr>
        <w:t>31.01.2023г.</w:t>
      </w:r>
    </w:p>
    <w:p w:rsidR="00406C41" w:rsidRPr="00C53D79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Pr="005F6DE6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tabs>
          <w:tab w:val="left" w:pos="1276"/>
          <w:tab w:val="num" w:pos="1796"/>
        </w:tabs>
        <w:jc w:val="both"/>
        <w:rPr>
          <w:rFonts w:ascii="Times New Roman" w:hAnsi="Times New Roman"/>
          <w:sz w:val="28"/>
          <w:szCs w:val="28"/>
        </w:rPr>
      </w:pPr>
    </w:p>
    <w:sectPr w:rsidR="00406C41" w:rsidSect="00A50BF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1F" w:rsidRDefault="00D4591F" w:rsidP="00626C16">
      <w:pPr>
        <w:spacing w:after="0" w:line="240" w:lineRule="auto"/>
      </w:pPr>
      <w:r>
        <w:separator/>
      </w:r>
    </w:p>
  </w:endnote>
  <w:endnote w:type="continuationSeparator" w:id="0">
    <w:p w:rsidR="00D4591F" w:rsidRDefault="00D4591F" w:rsidP="006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1F" w:rsidRDefault="00D4591F" w:rsidP="00626C16">
      <w:pPr>
        <w:spacing w:after="0" w:line="240" w:lineRule="auto"/>
      </w:pPr>
      <w:r>
        <w:separator/>
      </w:r>
    </w:p>
  </w:footnote>
  <w:footnote w:type="continuationSeparator" w:id="0">
    <w:p w:rsidR="00D4591F" w:rsidRDefault="00D4591F" w:rsidP="0062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D1172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4FD3"/>
    <w:rsid w:val="00155130"/>
    <w:rsid w:val="00164065"/>
    <w:rsid w:val="00172BF0"/>
    <w:rsid w:val="00174D22"/>
    <w:rsid w:val="001865B7"/>
    <w:rsid w:val="00192EEF"/>
    <w:rsid w:val="00194B6E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1309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313999"/>
    <w:rsid w:val="00316CB8"/>
    <w:rsid w:val="0031742D"/>
    <w:rsid w:val="0031775C"/>
    <w:rsid w:val="003300D6"/>
    <w:rsid w:val="00332FC3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5B87"/>
    <w:rsid w:val="003E78A2"/>
    <w:rsid w:val="00406C41"/>
    <w:rsid w:val="00420CEE"/>
    <w:rsid w:val="00441605"/>
    <w:rsid w:val="00441F72"/>
    <w:rsid w:val="004447E9"/>
    <w:rsid w:val="00450612"/>
    <w:rsid w:val="004572FF"/>
    <w:rsid w:val="00457BA4"/>
    <w:rsid w:val="00471C1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442A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5CC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2E0D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6C16"/>
    <w:rsid w:val="00627CE2"/>
    <w:rsid w:val="00631B30"/>
    <w:rsid w:val="00642D49"/>
    <w:rsid w:val="00643CF9"/>
    <w:rsid w:val="006470D0"/>
    <w:rsid w:val="00660542"/>
    <w:rsid w:val="006608AA"/>
    <w:rsid w:val="0066194D"/>
    <w:rsid w:val="006808AD"/>
    <w:rsid w:val="00680F45"/>
    <w:rsid w:val="006852F9"/>
    <w:rsid w:val="00685A2C"/>
    <w:rsid w:val="00691F4C"/>
    <w:rsid w:val="006931E8"/>
    <w:rsid w:val="006A1081"/>
    <w:rsid w:val="006B1CDC"/>
    <w:rsid w:val="006B2A56"/>
    <w:rsid w:val="006C0064"/>
    <w:rsid w:val="006C68A0"/>
    <w:rsid w:val="006D1A3A"/>
    <w:rsid w:val="006D1DBB"/>
    <w:rsid w:val="006F063A"/>
    <w:rsid w:val="00701E16"/>
    <w:rsid w:val="00707D6F"/>
    <w:rsid w:val="00710210"/>
    <w:rsid w:val="007116B6"/>
    <w:rsid w:val="00726DC4"/>
    <w:rsid w:val="00734B11"/>
    <w:rsid w:val="007741E5"/>
    <w:rsid w:val="00790865"/>
    <w:rsid w:val="0079102E"/>
    <w:rsid w:val="007A622D"/>
    <w:rsid w:val="007A64AC"/>
    <w:rsid w:val="007B564B"/>
    <w:rsid w:val="007C6D53"/>
    <w:rsid w:val="007D243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291F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70F26"/>
    <w:rsid w:val="00974429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8F0"/>
    <w:rsid w:val="00B37FEA"/>
    <w:rsid w:val="00B40A38"/>
    <w:rsid w:val="00B41532"/>
    <w:rsid w:val="00B5764F"/>
    <w:rsid w:val="00B6010A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B108E"/>
    <w:rsid w:val="00BB1B79"/>
    <w:rsid w:val="00BB659D"/>
    <w:rsid w:val="00BC2019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3D79"/>
    <w:rsid w:val="00C54887"/>
    <w:rsid w:val="00C55C73"/>
    <w:rsid w:val="00C86759"/>
    <w:rsid w:val="00C90B70"/>
    <w:rsid w:val="00C93095"/>
    <w:rsid w:val="00C93699"/>
    <w:rsid w:val="00C9519A"/>
    <w:rsid w:val="00C96780"/>
    <w:rsid w:val="00CA1EB6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591F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C8A"/>
    <w:rsid w:val="00DB3EFB"/>
    <w:rsid w:val="00DB4E7D"/>
    <w:rsid w:val="00DC0634"/>
    <w:rsid w:val="00DC2D99"/>
    <w:rsid w:val="00DD035A"/>
    <w:rsid w:val="00DD3A15"/>
    <w:rsid w:val="00DD64F7"/>
    <w:rsid w:val="00DE1440"/>
    <w:rsid w:val="00DE2340"/>
    <w:rsid w:val="00DE26C7"/>
    <w:rsid w:val="00DE3AF0"/>
    <w:rsid w:val="00DE41AF"/>
    <w:rsid w:val="00DE5994"/>
    <w:rsid w:val="00DF77B3"/>
    <w:rsid w:val="00E0245E"/>
    <w:rsid w:val="00E04F8A"/>
    <w:rsid w:val="00E06399"/>
    <w:rsid w:val="00E140B2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85005"/>
    <w:rsid w:val="00E90BA5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EF7D4E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A48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6288A4-F73D-4CB5-8A75-A609B9E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6C1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6C1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2023-01-31T08:59:00Z</cp:lastPrinted>
  <dcterms:created xsi:type="dcterms:W3CDTF">2024-08-16T13:09:00Z</dcterms:created>
  <dcterms:modified xsi:type="dcterms:W3CDTF">2024-08-16T13:09:00Z</dcterms:modified>
</cp:coreProperties>
</file>