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453"/>
              <w:gridCol w:w="4826"/>
            </w:tblGrid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DF18F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Российская Федерация                       </w:t>
                  </w:r>
                  <w:r w:rsidR="003F6E4C" w:rsidRPr="00B44802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1B2B78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18F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23 декабря</w:t>
                  </w:r>
                  <w:r w:rsidR="008328C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1652A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 w:rsidR="00DF18F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12-286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4453" w:type="dxa"/>
                  <w:hideMark/>
                </w:tcPr>
                <w:p w:rsidR="00D560BF" w:rsidRPr="0001652A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01652A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10945" w:rsidRDefault="00A10945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</w:t>
      </w:r>
      <w:bookmarkStart w:id="0" w:name="_GoBack"/>
      <w:bookmarkEnd w:id="0"/>
      <w:r w:rsidRPr="0001652A">
        <w:rPr>
          <w:rFonts w:ascii="PT Astra Serif" w:hAnsi="PT Astra Serif" w:cs="Times New Roman"/>
          <w:sz w:val="28"/>
          <w:szCs w:val="28"/>
        </w:rPr>
        <w:t>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91D7E" w:rsidRPr="0001652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91D7E" w:rsidRPr="0001652A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</w:t>
      </w:r>
      <w:r w:rsidRPr="0001652A">
        <w:rPr>
          <w:rFonts w:ascii="PT Astra Serif" w:hAnsi="PT Astra Serif"/>
          <w:sz w:val="28"/>
          <w:szCs w:val="28"/>
        </w:rPr>
        <w:lastRenderedPageBreak/>
        <w:t>официальном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CF0CC8" w:rsidRDefault="00CF0CC8" w:rsidP="00991D7E">
      <w:pPr>
        <w:jc w:val="both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Глава</w:t>
      </w:r>
      <w:r w:rsidR="00991D7E" w:rsidRPr="00CF0CC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991D7E" w:rsidRPr="00CF0CC8" w:rsidRDefault="00991D7E" w:rsidP="00991D7E">
      <w:pPr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</w:p>
    <w:p w:rsidR="00A10945" w:rsidRPr="00CF0CC8" w:rsidRDefault="00991D7E" w:rsidP="00A10945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Щекинского</w:t>
      </w:r>
      <w:r w:rsidR="0021198C" w:rsidRPr="00CF0CC8">
        <w:rPr>
          <w:rFonts w:ascii="PT Astra Serif" w:hAnsi="PT Astra Serif"/>
          <w:b/>
          <w:sz w:val="28"/>
          <w:szCs w:val="28"/>
        </w:rPr>
        <w:t xml:space="preserve"> р</w:t>
      </w:r>
      <w:r w:rsidRPr="00CF0CC8">
        <w:rPr>
          <w:rFonts w:ascii="PT Astra Serif" w:hAnsi="PT Astra Serif"/>
          <w:b/>
          <w:sz w:val="28"/>
          <w:szCs w:val="28"/>
        </w:rPr>
        <w:t>айона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BF3E10" w:rsidRPr="00CF0CC8">
        <w:rPr>
          <w:rFonts w:ascii="PT Astra Serif" w:hAnsi="PT Astra Serif"/>
          <w:b/>
          <w:sz w:val="28"/>
          <w:szCs w:val="28"/>
        </w:rPr>
        <w:t xml:space="preserve">           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0812FA" w:rsidRPr="00CF0CC8">
        <w:rPr>
          <w:rFonts w:ascii="PT Astra Serif" w:hAnsi="PT Astra Serif"/>
          <w:b/>
          <w:sz w:val="28"/>
          <w:szCs w:val="28"/>
        </w:rPr>
        <w:t xml:space="preserve">      </w:t>
      </w:r>
      <w:r w:rsidR="00A10945" w:rsidRPr="00CF0CC8">
        <w:rPr>
          <w:rFonts w:ascii="PT Astra Serif" w:hAnsi="PT Astra Serif"/>
          <w:b/>
          <w:sz w:val="28"/>
          <w:szCs w:val="28"/>
        </w:rPr>
        <w:t xml:space="preserve">    О.А.Титова 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9B5449" w:rsidRDefault="009B5449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DF18FA" w:rsidRDefault="00DF18FA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652A" w:rsidRDefault="005E1A56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52A" w:rsidRDefault="0001652A" w:rsidP="00730749">
      <w:pPr>
        <w:tabs>
          <w:tab w:val="left" w:pos="8080"/>
        </w:tabs>
        <w:autoSpaceDE w:val="0"/>
        <w:autoSpaceDN w:val="0"/>
        <w:adjustRightInd w:val="0"/>
        <w:jc w:val="right"/>
      </w:pP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CF0CC8">
        <w:t xml:space="preserve">       </w:t>
      </w:r>
      <w:r w:rsidR="00991D7E" w:rsidRPr="0001659A">
        <w:t>от</w:t>
      </w:r>
      <w:r w:rsidR="00DF18FA">
        <w:t xml:space="preserve"> 23 декабря</w:t>
      </w:r>
      <w:r w:rsidR="009B5449">
        <w:t xml:space="preserve"> 202</w:t>
      </w:r>
      <w:r w:rsidR="0001652A">
        <w:t>4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DF18FA">
        <w:t>12-286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</w:t>
            </w: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1652A">
              <w:rPr>
                <w:rFonts w:ascii="PT Astra Serif" w:hAnsi="PT Astra Serif"/>
                <w:sz w:val="26"/>
                <w:szCs w:val="26"/>
              </w:rPr>
              <w:t>6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CF0CC8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2348,1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6C5BCF" w:rsidRPr="0001652A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416182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26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</w:t>
            </w:r>
            <w:r w:rsidR="00416182"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Щекинского района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  <w:p w:rsidR="00991D7E" w:rsidRPr="0001652A" w:rsidRDefault="00416182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2016,1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416182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26</w:t>
            </w:r>
            <w:r w:rsidR="001B2B78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P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</w:r>
      <w:proofErr w:type="gramStart"/>
      <w:r w:rsidRPr="0001652A">
        <w:rPr>
          <w:rFonts w:ascii="PT Astra Serif" w:hAnsi="PT Astra Serif"/>
          <w:sz w:val="26"/>
          <w:szCs w:val="26"/>
        </w:rPr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</w:t>
      </w:r>
      <w:proofErr w:type="gramEnd"/>
      <w:r w:rsidRPr="0001652A">
        <w:rPr>
          <w:rFonts w:ascii="PT Astra Serif" w:hAnsi="PT Astra Serif"/>
          <w:sz w:val="26"/>
          <w:szCs w:val="26"/>
        </w:rPr>
        <w:t xml:space="preserve">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416182">
              <w:rPr>
                <w:rFonts w:ascii="PT Astra Serif" w:hAnsi="PT Astra Serif"/>
                <w:color w:val="000000"/>
              </w:rPr>
              <w:t>2016,1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416182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A64FD6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результаты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обеспечению первичных мер пожарной безопасности и </w:t>
            </w:r>
            <w:r w:rsidRPr="0001652A">
              <w:rPr>
                <w:rFonts w:ascii="PT Astra Serif" w:hAnsi="PT Astra Serif"/>
              </w:rPr>
              <w:lastRenderedPageBreak/>
              <w:t>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A64FD6">
        <w:rPr>
          <w:rFonts w:ascii="PT Astra Serif" w:hAnsi="PT Astra Serif"/>
          <w:color w:val="000000"/>
          <w:sz w:val="26"/>
          <w:szCs w:val="26"/>
        </w:rPr>
        <w:t>6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годы составляет </w:t>
      </w:r>
      <w:r w:rsidR="003C4E12">
        <w:rPr>
          <w:rFonts w:ascii="PT Astra Serif" w:hAnsi="PT Astra Serif"/>
          <w:color w:val="000000"/>
          <w:sz w:val="26"/>
          <w:szCs w:val="26"/>
        </w:rPr>
        <w:t>2221,3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Организационно - </w:t>
      </w:r>
      <w:proofErr w:type="gramStart"/>
      <w:r w:rsidRPr="0001652A">
        <w:rPr>
          <w:rFonts w:ascii="PT Astra Serif" w:hAnsi="PT Astra Serif"/>
          <w:b/>
          <w:color w:val="000000"/>
          <w:sz w:val="26"/>
          <w:szCs w:val="26"/>
        </w:rPr>
        <w:t>экономический и финансовый механизм</w:t>
      </w:r>
      <w:proofErr w:type="gramEnd"/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</w:t>
            </w:r>
            <w:proofErr w:type="gramStart"/>
            <w:r w:rsidRPr="00167CEF">
              <w:rPr>
                <w:rFonts w:ascii="PT Astra Serif" w:hAnsi="PT Astra Serif"/>
              </w:rPr>
              <w:t>–П</w:t>
            </w:r>
            <w:proofErr w:type="gramEnd"/>
            <w:r w:rsidRPr="00167CEF">
              <w:rPr>
                <w:rFonts w:ascii="PT Astra Serif" w:hAnsi="PT Astra Serif"/>
              </w:rPr>
              <w:t>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273E5" w:rsidRPr="00167CEF">
              <w:rPr>
                <w:rFonts w:ascii="PT Astra Serif" w:hAnsi="PT Astra Serif"/>
              </w:rPr>
              <w:t>6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r w:rsidR="00730749" w:rsidRPr="00167CEF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="00730749" w:rsidRPr="00167CEF">
              <w:rPr>
                <w:rFonts w:ascii="PT Astra Serif" w:hAnsi="PT Astra Serif"/>
                <w:i/>
                <w:color w:val="000000"/>
              </w:rPr>
              <w:t>.</w:t>
            </w:r>
            <w:r w:rsidRPr="00167CEF">
              <w:rPr>
                <w:rFonts w:ascii="PT Astra Serif" w:hAnsi="PT Astra Serif"/>
                <w:i/>
                <w:color w:val="000000"/>
              </w:rPr>
              <w:t>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Pr="00167CEF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41618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  <w:r w:rsidR="00D323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416182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  <w:r w:rsidR="00D323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416182">
              <w:rPr>
                <w:rFonts w:ascii="PT Astra Serif" w:hAnsi="PT Astra Serif"/>
                <w:color w:val="000000"/>
                <w:sz w:val="22"/>
                <w:szCs w:val="22"/>
              </w:rPr>
              <w:t>016,1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416182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016,1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276"/>
        <w:gridCol w:w="1134"/>
        <w:gridCol w:w="425"/>
        <w:gridCol w:w="425"/>
        <w:gridCol w:w="425"/>
        <w:gridCol w:w="16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85"/>
        <w:gridCol w:w="24"/>
        <w:gridCol w:w="1535"/>
      </w:tblGrid>
      <w:tr w:rsidR="00082F03" w:rsidRPr="00082F03" w:rsidTr="003E01FA">
        <w:trPr>
          <w:cantSplit/>
          <w:trHeight w:val="409"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3E01FA" w:rsidRPr="00082F03" w:rsidTr="003E01FA">
        <w:trPr>
          <w:cantSplit/>
          <w:trHeight w:val="1353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E01FA" w:rsidRPr="00167CEF" w:rsidRDefault="003E01FA" w:rsidP="003E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100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3E01FA" w:rsidRPr="00167CEF" w:rsidRDefault="003E01FA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3E01FA" w:rsidRPr="00167CEF" w:rsidRDefault="003E01FA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8328C5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416182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9"/>
        <w:gridCol w:w="1126"/>
        <w:gridCol w:w="766"/>
        <w:gridCol w:w="902"/>
        <w:gridCol w:w="766"/>
        <w:gridCol w:w="1034"/>
        <w:gridCol w:w="622"/>
        <w:gridCol w:w="740"/>
        <w:gridCol w:w="740"/>
        <w:gridCol w:w="740"/>
        <w:gridCol w:w="610"/>
        <w:gridCol w:w="610"/>
        <w:gridCol w:w="740"/>
        <w:gridCol w:w="635"/>
        <w:gridCol w:w="816"/>
        <w:gridCol w:w="715"/>
      </w:tblGrid>
      <w:tr w:rsidR="002C45B6" w:rsidRPr="00082F03" w:rsidTr="00082F03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4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082F03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082F03" w:rsidRPr="00082F03" w:rsidTr="00082F03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416182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41618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2348,1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416182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1140C0"/>
    <w:rsid w:val="00140CF1"/>
    <w:rsid w:val="00167CEF"/>
    <w:rsid w:val="001742F4"/>
    <w:rsid w:val="001754CF"/>
    <w:rsid w:val="001842D4"/>
    <w:rsid w:val="001A67EB"/>
    <w:rsid w:val="001B2B78"/>
    <w:rsid w:val="001B4231"/>
    <w:rsid w:val="001F15F6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6E4C"/>
    <w:rsid w:val="003F768C"/>
    <w:rsid w:val="00416182"/>
    <w:rsid w:val="004420F9"/>
    <w:rsid w:val="00495C7C"/>
    <w:rsid w:val="004E2E1E"/>
    <w:rsid w:val="00513EC5"/>
    <w:rsid w:val="0052428E"/>
    <w:rsid w:val="00546E82"/>
    <w:rsid w:val="005545EF"/>
    <w:rsid w:val="005662BE"/>
    <w:rsid w:val="005C0C29"/>
    <w:rsid w:val="005C7DE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D44ED"/>
    <w:rsid w:val="007D5A25"/>
    <w:rsid w:val="008106DF"/>
    <w:rsid w:val="00823A63"/>
    <w:rsid w:val="00823CE8"/>
    <w:rsid w:val="008328C5"/>
    <w:rsid w:val="00853F96"/>
    <w:rsid w:val="00856C79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5449"/>
    <w:rsid w:val="009C7C81"/>
    <w:rsid w:val="009E1981"/>
    <w:rsid w:val="00A10945"/>
    <w:rsid w:val="00A23608"/>
    <w:rsid w:val="00A405D9"/>
    <w:rsid w:val="00A444EC"/>
    <w:rsid w:val="00A61CA0"/>
    <w:rsid w:val="00A64FD6"/>
    <w:rsid w:val="00A912A0"/>
    <w:rsid w:val="00AB4BC9"/>
    <w:rsid w:val="00AC3320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CF0CC8"/>
    <w:rsid w:val="00D14711"/>
    <w:rsid w:val="00D22B0C"/>
    <w:rsid w:val="00D32329"/>
    <w:rsid w:val="00D55EFA"/>
    <w:rsid w:val="00D560BF"/>
    <w:rsid w:val="00DA217D"/>
    <w:rsid w:val="00DD0C4C"/>
    <w:rsid w:val="00DF18FA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7587-57EE-43A6-BD37-6A4913DE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16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2024-12-18T09:54:00Z</cp:lastPrinted>
  <dcterms:created xsi:type="dcterms:W3CDTF">2020-12-23T11:40:00Z</dcterms:created>
  <dcterms:modified xsi:type="dcterms:W3CDTF">2024-12-23T09:05:00Z</dcterms:modified>
</cp:coreProperties>
</file>