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18" w:rsidRPr="00D75B18" w:rsidRDefault="00D75B18" w:rsidP="000D66EE">
      <w:pPr>
        <w:shd w:val="clear" w:color="auto" w:fill="FFFFFF"/>
        <w:spacing w:after="0" w:line="450" w:lineRule="atLeast"/>
        <w:jc w:val="center"/>
        <w:outlineLvl w:val="1"/>
        <w:rPr>
          <w:rFonts w:ascii="PT Astra Serif" w:eastAsia="Times New Roman" w:hAnsi="PT Astra Serif" w:cs="Arial"/>
          <w:b/>
          <w:bCs/>
          <w:color w:val="000000"/>
          <w:kern w:val="36"/>
          <w:sz w:val="24"/>
          <w:szCs w:val="24"/>
          <w:lang w:eastAsia="ru-RU"/>
        </w:rPr>
      </w:pPr>
      <w:r w:rsidRPr="00D75B18">
        <w:rPr>
          <w:rFonts w:ascii="PT Astra Serif" w:eastAsia="Times New Roman" w:hAnsi="PT Astra Serif" w:cs="Arial"/>
          <w:b/>
          <w:bCs/>
          <w:color w:val="000000"/>
          <w:kern w:val="36"/>
          <w:sz w:val="24"/>
          <w:szCs w:val="24"/>
          <w:lang w:eastAsia="ru-RU"/>
        </w:rPr>
        <w:t>Статья 13. Информация о деятельности государственных органов и органов местного самоуправления, размещаемая в сети "Интернет"</w:t>
      </w:r>
      <w:r w:rsidR="000D66EE">
        <w:rPr>
          <w:rFonts w:ascii="PT Astra Serif" w:eastAsia="Times New Roman" w:hAnsi="PT Astra Serif" w:cs="Arial"/>
          <w:b/>
          <w:bCs/>
          <w:color w:val="000000"/>
          <w:kern w:val="36"/>
          <w:sz w:val="24"/>
          <w:szCs w:val="24"/>
          <w:lang w:eastAsia="ru-RU"/>
        </w:rPr>
        <w:br/>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1) общую информацию о государственном органе, об органе местного самоуправления, в том числе: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lastRenderedPageBreak/>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2) информацию о нормотворческой деятельности государственного органа, органа местного самоуправления, в том числе: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г) административные регламенты, стандарты государственных и муниципальных услуг;</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lastRenderedPageBreak/>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7) статистическую информацию о деятельности государственного органа, органа местного самоуправления, в том числе: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8) информацию о кадровом обеспечении государственного органа, органа местного самоуправления, в том числе: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а) порядок поступления граждан на государственную службу, муниципальную службу;</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0D66EE" w:rsidRDefault="000D66EE" w:rsidP="000D66EE">
      <w:pPr>
        <w:spacing w:after="0" w:line="240" w:lineRule="auto"/>
        <w:jc w:val="both"/>
        <w:rPr>
          <w:rFonts w:ascii="PT Astra Serif" w:eastAsia="Times New Roman" w:hAnsi="PT Astra Serif" w:cs="Times New Roman"/>
          <w:sz w:val="24"/>
          <w:szCs w:val="24"/>
          <w:lang w:eastAsia="ru-RU"/>
        </w:rPr>
      </w:pP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bookmarkStart w:id="0" w:name="_GoBack"/>
      <w:bookmarkEnd w:id="0"/>
      <w:r w:rsidRPr="00D75B18">
        <w:rPr>
          <w:rFonts w:ascii="PT Astra Serif" w:eastAsia="Times New Roman" w:hAnsi="PT Astra Serif" w:cs="Times New Roman"/>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4" w:anchor="dst100113" w:history="1">
        <w:r w:rsidRPr="000D66EE">
          <w:rPr>
            <w:rFonts w:ascii="PT Astra Serif" w:eastAsia="Times New Roman" w:hAnsi="PT Astra Serif" w:cs="Times New Roman"/>
            <w:color w:val="1A0DAB"/>
            <w:sz w:val="24"/>
            <w:szCs w:val="24"/>
            <w:u w:val="single"/>
            <w:lang w:eastAsia="ru-RU"/>
          </w:rPr>
          <w:t>подпункте "а"</w:t>
        </w:r>
      </w:hyperlink>
      <w:r w:rsidRPr="00D75B18">
        <w:rPr>
          <w:rFonts w:ascii="PT Astra Serif" w:eastAsia="Times New Roman" w:hAnsi="PT Astra Serif" w:cs="Times New Roman"/>
          <w:sz w:val="24"/>
          <w:szCs w:val="24"/>
          <w:lang w:eastAsia="ru-RU"/>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в) обзоры обращений лиц, указанных в </w:t>
      </w:r>
      <w:hyperlink r:id="rId5" w:anchor="dst100113" w:history="1">
        <w:r w:rsidRPr="000D66EE">
          <w:rPr>
            <w:rFonts w:ascii="PT Astra Serif" w:eastAsia="Times New Roman" w:hAnsi="PT Astra Serif" w:cs="Times New Roman"/>
            <w:color w:val="1A0DAB"/>
            <w:sz w:val="24"/>
            <w:szCs w:val="24"/>
            <w:u w:val="single"/>
            <w:lang w:eastAsia="ru-RU"/>
          </w:rPr>
          <w:t>подпункте "а"</w:t>
        </w:r>
      </w:hyperlink>
      <w:r w:rsidRPr="00D75B18">
        <w:rPr>
          <w:rFonts w:ascii="PT Astra Serif" w:eastAsia="Times New Roman" w:hAnsi="PT Astra Serif" w:cs="Times New Roman"/>
          <w:sz w:val="24"/>
          <w:szCs w:val="24"/>
          <w:lang w:eastAsia="ru-RU"/>
        </w:rPr>
        <w:t> настоящего пункта, а также обобщенную информацию о результатах рассмотрения этих обращений и принятых мерах.</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1) общую информацию о подведомственной организации, в том числе:</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lastRenderedPageBreak/>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2. Государственные органы, органы местного самоуправления наряду с информацией, указанной в </w:t>
      </w:r>
      <w:hyperlink r:id="rId6" w:anchor="dst100081" w:history="1">
        <w:r w:rsidRPr="000D66EE">
          <w:rPr>
            <w:rFonts w:ascii="PT Astra Serif" w:eastAsia="Times New Roman" w:hAnsi="PT Astra Serif" w:cs="Times New Roman"/>
            <w:color w:val="1A0DAB"/>
            <w:sz w:val="24"/>
            <w:szCs w:val="24"/>
            <w:u w:val="single"/>
            <w:lang w:eastAsia="ru-RU"/>
          </w:rPr>
          <w:t>части 1</w:t>
        </w:r>
      </w:hyperlink>
      <w:r w:rsidRPr="00D75B18">
        <w:rPr>
          <w:rFonts w:ascii="PT Astra Serif" w:eastAsia="Times New Roman" w:hAnsi="PT Astra Serif" w:cs="Times New Roman"/>
          <w:sz w:val="24"/>
          <w:szCs w:val="24"/>
          <w:lang w:eastAsia="ru-RU"/>
        </w:rPr>
        <w:t>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D75B18" w:rsidRPr="00D75B18" w:rsidRDefault="00D75B18" w:rsidP="000D66EE">
      <w:pPr>
        <w:shd w:val="clear" w:color="auto" w:fill="FFFFFF"/>
        <w:spacing w:before="210" w:after="0" w:line="240" w:lineRule="auto"/>
        <w:ind w:firstLine="540"/>
        <w:jc w:val="both"/>
        <w:rPr>
          <w:rFonts w:ascii="PT Astra Serif" w:eastAsia="Times New Roman" w:hAnsi="PT Astra Serif" w:cs="Times New Roman"/>
          <w:color w:val="000000"/>
          <w:sz w:val="24"/>
          <w:szCs w:val="24"/>
          <w:lang w:eastAsia="ru-RU"/>
        </w:rPr>
      </w:pPr>
      <w:r w:rsidRPr="00D75B18">
        <w:rPr>
          <w:rFonts w:ascii="PT Astra Serif" w:eastAsia="Times New Roman" w:hAnsi="PT Astra Serif" w:cs="Times New Roman"/>
          <w:color w:val="000000"/>
          <w:sz w:val="24"/>
          <w:szCs w:val="24"/>
          <w:lang w:eastAsia="ru-RU"/>
        </w:rPr>
        <w:t>2.1. Информация о кадровом обеспечении государственного органа, органа местного самоуправления, указанная в </w:t>
      </w:r>
      <w:hyperlink r:id="rId7" w:anchor="dst100107" w:history="1">
        <w:r w:rsidRPr="000D66EE">
          <w:rPr>
            <w:rFonts w:ascii="PT Astra Serif" w:eastAsia="Times New Roman" w:hAnsi="PT Astra Serif" w:cs="Times New Roman"/>
            <w:color w:val="1A0DAB"/>
            <w:sz w:val="24"/>
            <w:szCs w:val="24"/>
            <w:u w:val="single"/>
            <w:lang w:eastAsia="ru-RU"/>
          </w:rPr>
          <w:t>подпунктах "б"</w:t>
        </w:r>
      </w:hyperlink>
      <w:r w:rsidRPr="00D75B18">
        <w:rPr>
          <w:rFonts w:ascii="PT Astra Serif" w:eastAsia="Times New Roman" w:hAnsi="PT Astra Serif" w:cs="Times New Roman"/>
          <w:color w:val="000000"/>
          <w:sz w:val="24"/>
          <w:szCs w:val="24"/>
          <w:lang w:eastAsia="ru-RU"/>
        </w:rPr>
        <w:t> - </w:t>
      </w:r>
      <w:hyperlink r:id="rId8" w:anchor="dst100110" w:history="1">
        <w:r w:rsidRPr="000D66EE">
          <w:rPr>
            <w:rFonts w:ascii="PT Astra Serif" w:eastAsia="Times New Roman" w:hAnsi="PT Astra Serif" w:cs="Times New Roman"/>
            <w:color w:val="1A0DAB"/>
            <w:sz w:val="24"/>
            <w:szCs w:val="24"/>
            <w:u w:val="single"/>
            <w:lang w:eastAsia="ru-RU"/>
          </w:rPr>
          <w:t>"д" пункта 8 части 1</w:t>
        </w:r>
      </w:hyperlink>
      <w:r w:rsidRPr="00D75B18">
        <w:rPr>
          <w:rFonts w:ascii="PT Astra Serif" w:eastAsia="Times New Roman" w:hAnsi="PT Astra Serif" w:cs="Times New Roman"/>
          <w:color w:val="000000"/>
          <w:sz w:val="24"/>
          <w:szCs w:val="24"/>
          <w:lang w:eastAsia="ru-RU"/>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9" w:anchor="dst100005" w:history="1">
        <w:r w:rsidRPr="000D66EE">
          <w:rPr>
            <w:rFonts w:ascii="PT Astra Serif" w:eastAsia="Times New Roman" w:hAnsi="PT Astra Serif" w:cs="Times New Roman"/>
            <w:color w:val="1A0DAB"/>
            <w:sz w:val="24"/>
            <w:szCs w:val="24"/>
            <w:u w:val="single"/>
            <w:lang w:eastAsia="ru-RU"/>
          </w:rPr>
          <w:t>порядке</w:t>
        </w:r>
      </w:hyperlink>
      <w:r w:rsidRPr="00D75B18">
        <w:rPr>
          <w:rFonts w:ascii="PT Astra Serif" w:eastAsia="Times New Roman" w:hAnsi="PT Astra Serif" w:cs="Times New Roman"/>
          <w:color w:val="000000"/>
          <w:sz w:val="24"/>
          <w:szCs w:val="24"/>
          <w:lang w:eastAsia="ru-RU"/>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r:id="rId10" w:anchor="dst24" w:history="1">
        <w:r w:rsidRPr="000D66EE">
          <w:rPr>
            <w:rFonts w:ascii="PT Astra Serif" w:eastAsia="Times New Roman" w:hAnsi="PT Astra Serif" w:cs="Times New Roman"/>
            <w:color w:val="1A0DAB"/>
            <w:sz w:val="24"/>
            <w:szCs w:val="24"/>
            <w:u w:val="single"/>
            <w:lang w:eastAsia="ru-RU"/>
          </w:rPr>
          <w:t>части 7.1 статьи 14</w:t>
        </w:r>
      </w:hyperlink>
      <w:r w:rsidRPr="00D75B18">
        <w:rPr>
          <w:rFonts w:ascii="PT Astra Serif" w:eastAsia="Times New Roman" w:hAnsi="PT Astra Serif" w:cs="Times New Roman"/>
          <w:sz w:val="24"/>
          <w:szCs w:val="24"/>
          <w:lang w:eastAsia="ru-RU"/>
        </w:rPr>
        <w:t> настоящего Федерального закона), определяется соответствующими перечнями информации, предусмотренными </w:t>
      </w:r>
      <w:hyperlink r:id="rId11" w:anchor="dst10" w:history="1">
        <w:r w:rsidRPr="000D66EE">
          <w:rPr>
            <w:rFonts w:ascii="PT Astra Serif" w:eastAsia="Times New Roman" w:hAnsi="PT Astra Serif" w:cs="Times New Roman"/>
            <w:color w:val="1A0DAB"/>
            <w:sz w:val="24"/>
            <w:szCs w:val="24"/>
            <w:u w:val="single"/>
            <w:lang w:eastAsia="ru-RU"/>
          </w:rPr>
          <w:t>статьей 14</w:t>
        </w:r>
      </w:hyperlink>
      <w:r w:rsidRPr="00D75B18">
        <w:rPr>
          <w:rFonts w:ascii="PT Astra Serif" w:eastAsia="Times New Roman" w:hAnsi="PT Astra Serif" w:cs="Times New Roman"/>
          <w:sz w:val="24"/>
          <w:szCs w:val="24"/>
          <w:lang w:eastAsia="ru-RU"/>
        </w:rPr>
        <w:t> настоящего Федерального закона.</w:t>
      </w:r>
    </w:p>
    <w:p w:rsidR="00D75B18" w:rsidRPr="00D75B18" w:rsidRDefault="00D75B18" w:rsidP="000D66EE">
      <w:pPr>
        <w:spacing w:after="0" w:line="240" w:lineRule="auto"/>
        <w:jc w:val="both"/>
        <w:rPr>
          <w:rFonts w:ascii="PT Astra Serif" w:eastAsia="Times New Roman" w:hAnsi="PT Astra Serif" w:cs="Times New Roman"/>
          <w:sz w:val="24"/>
          <w:szCs w:val="24"/>
          <w:lang w:eastAsia="ru-RU"/>
        </w:rPr>
      </w:pPr>
      <w:r w:rsidRPr="00D75B18">
        <w:rPr>
          <w:rFonts w:ascii="PT Astra Serif" w:eastAsia="Times New Roman" w:hAnsi="PT Astra Serif" w:cs="Times New Roman"/>
          <w:sz w:val="24"/>
          <w:szCs w:val="24"/>
          <w:lang w:eastAsia="ru-RU"/>
        </w:rPr>
        <w:t>4. </w:t>
      </w:r>
      <w:hyperlink r:id="rId12" w:anchor="dst100012" w:history="1">
        <w:r w:rsidRPr="000D66EE">
          <w:rPr>
            <w:rFonts w:ascii="PT Astra Serif" w:eastAsia="Times New Roman" w:hAnsi="PT Astra Serif" w:cs="Times New Roman"/>
            <w:color w:val="1A0DAB"/>
            <w:sz w:val="24"/>
            <w:szCs w:val="24"/>
            <w:u w:val="single"/>
            <w:lang w:eastAsia="ru-RU"/>
          </w:rPr>
          <w:t>Порядок</w:t>
        </w:r>
      </w:hyperlink>
      <w:r w:rsidRPr="00D75B18">
        <w:rPr>
          <w:rFonts w:ascii="PT Astra Serif" w:eastAsia="Times New Roman" w:hAnsi="PT Astra Serif" w:cs="Times New Roman"/>
          <w:sz w:val="24"/>
          <w:szCs w:val="24"/>
          <w:lang w:eastAsia="ru-RU"/>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w:t>
      </w:r>
      <w:r w:rsidRPr="00D75B18">
        <w:rPr>
          <w:rFonts w:ascii="PT Astra Serif" w:eastAsia="Times New Roman" w:hAnsi="PT Astra Serif" w:cs="Times New Roman"/>
          <w:sz w:val="24"/>
          <w:szCs w:val="24"/>
          <w:lang w:eastAsia="ru-RU"/>
        </w:rPr>
        <w:lastRenderedPageBreak/>
        <w:t>учетом </w:t>
      </w:r>
      <w:hyperlink r:id="rId13" w:anchor="dst100003" w:history="1">
        <w:r w:rsidRPr="000D66EE">
          <w:rPr>
            <w:rFonts w:ascii="PT Astra Serif" w:eastAsia="Times New Roman" w:hAnsi="PT Astra Serif" w:cs="Times New Roman"/>
            <w:color w:val="1A0DAB"/>
            <w:sz w:val="24"/>
            <w:szCs w:val="24"/>
            <w:u w:val="single"/>
            <w:lang w:eastAsia="ru-RU"/>
          </w:rPr>
          <w:t>законодательства</w:t>
        </w:r>
      </w:hyperlink>
      <w:r w:rsidRPr="00D75B18">
        <w:rPr>
          <w:rFonts w:ascii="PT Astra Serif" w:eastAsia="Times New Roman" w:hAnsi="PT Astra Serif" w:cs="Times New Roman"/>
          <w:sz w:val="24"/>
          <w:szCs w:val="24"/>
          <w:lang w:eastAsia="ru-RU"/>
        </w:rPr>
        <w:t>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sectPr w:rsidR="00D75B18" w:rsidRPr="00D7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18"/>
    <w:rsid w:val="000D66EE"/>
    <w:rsid w:val="002F6B93"/>
    <w:rsid w:val="00D75B18"/>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CE1A"/>
  <w15:chartTrackingRefBased/>
  <w15:docId w15:val="{D4F4CF06-9855-4C33-8BE5-C0BC8F8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75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5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3465">
      <w:bodyDiv w:val="1"/>
      <w:marLeft w:val="0"/>
      <w:marRight w:val="0"/>
      <w:marTop w:val="0"/>
      <w:marBottom w:val="0"/>
      <w:divBdr>
        <w:top w:val="none" w:sz="0" w:space="0" w:color="auto"/>
        <w:left w:val="none" w:sz="0" w:space="0" w:color="auto"/>
        <w:bottom w:val="none" w:sz="0" w:space="0" w:color="auto"/>
        <w:right w:val="none" w:sz="0" w:space="0" w:color="auto"/>
      </w:divBdr>
      <w:divsChild>
        <w:div w:id="1452284651">
          <w:marLeft w:val="0"/>
          <w:marRight w:val="0"/>
          <w:marTop w:val="0"/>
          <w:marBottom w:val="0"/>
          <w:divBdr>
            <w:top w:val="none" w:sz="0" w:space="0" w:color="auto"/>
            <w:left w:val="none" w:sz="0" w:space="0" w:color="auto"/>
            <w:bottom w:val="none" w:sz="0" w:space="0" w:color="auto"/>
            <w:right w:val="none" w:sz="0" w:space="0" w:color="auto"/>
          </w:divBdr>
        </w:div>
        <w:div w:id="813793183">
          <w:marLeft w:val="0"/>
          <w:marRight w:val="0"/>
          <w:marTop w:val="210"/>
          <w:marBottom w:val="0"/>
          <w:divBdr>
            <w:top w:val="none" w:sz="0" w:space="0" w:color="auto"/>
            <w:left w:val="none" w:sz="0" w:space="0" w:color="auto"/>
            <w:bottom w:val="none" w:sz="0" w:space="0" w:color="auto"/>
            <w:right w:val="none" w:sz="0" w:space="0" w:color="auto"/>
          </w:divBdr>
        </w:div>
        <w:div w:id="322315280">
          <w:marLeft w:val="0"/>
          <w:marRight w:val="0"/>
          <w:marTop w:val="0"/>
          <w:marBottom w:val="0"/>
          <w:divBdr>
            <w:top w:val="none" w:sz="0" w:space="0" w:color="auto"/>
            <w:left w:val="none" w:sz="0" w:space="0" w:color="auto"/>
            <w:bottom w:val="none" w:sz="0" w:space="0" w:color="auto"/>
            <w:right w:val="none" w:sz="0" w:space="0" w:color="auto"/>
          </w:divBdr>
        </w:div>
        <w:div w:id="343022371">
          <w:marLeft w:val="0"/>
          <w:marRight w:val="0"/>
          <w:marTop w:val="0"/>
          <w:marBottom w:val="0"/>
          <w:divBdr>
            <w:top w:val="none" w:sz="0" w:space="0" w:color="auto"/>
            <w:left w:val="none" w:sz="0" w:space="0" w:color="auto"/>
            <w:bottom w:val="none" w:sz="0" w:space="0" w:color="auto"/>
            <w:right w:val="none" w:sz="0" w:space="0" w:color="auto"/>
          </w:divBdr>
        </w:div>
        <w:div w:id="316804225">
          <w:marLeft w:val="0"/>
          <w:marRight w:val="0"/>
          <w:marTop w:val="0"/>
          <w:marBottom w:val="0"/>
          <w:divBdr>
            <w:top w:val="none" w:sz="0" w:space="0" w:color="auto"/>
            <w:left w:val="none" w:sz="0" w:space="0" w:color="auto"/>
            <w:bottom w:val="none" w:sz="0" w:space="0" w:color="auto"/>
            <w:right w:val="none" w:sz="0" w:space="0" w:color="auto"/>
          </w:divBdr>
        </w:div>
        <w:div w:id="1172522900">
          <w:marLeft w:val="0"/>
          <w:marRight w:val="0"/>
          <w:marTop w:val="0"/>
          <w:marBottom w:val="0"/>
          <w:divBdr>
            <w:top w:val="none" w:sz="0" w:space="0" w:color="auto"/>
            <w:left w:val="none" w:sz="0" w:space="0" w:color="auto"/>
            <w:bottom w:val="none" w:sz="0" w:space="0" w:color="auto"/>
            <w:right w:val="none" w:sz="0" w:space="0" w:color="auto"/>
          </w:divBdr>
        </w:div>
        <w:div w:id="436098497">
          <w:marLeft w:val="0"/>
          <w:marRight w:val="0"/>
          <w:marTop w:val="0"/>
          <w:marBottom w:val="0"/>
          <w:divBdr>
            <w:top w:val="none" w:sz="0" w:space="0" w:color="auto"/>
            <w:left w:val="none" w:sz="0" w:space="0" w:color="auto"/>
            <w:bottom w:val="none" w:sz="0" w:space="0" w:color="auto"/>
            <w:right w:val="none" w:sz="0" w:space="0" w:color="auto"/>
          </w:divBdr>
        </w:div>
        <w:div w:id="1731535189">
          <w:marLeft w:val="0"/>
          <w:marRight w:val="0"/>
          <w:marTop w:val="0"/>
          <w:marBottom w:val="0"/>
          <w:divBdr>
            <w:top w:val="none" w:sz="0" w:space="0" w:color="auto"/>
            <w:left w:val="none" w:sz="0" w:space="0" w:color="auto"/>
            <w:bottom w:val="none" w:sz="0" w:space="0" w:color="auto"/>
            <w:right w:val="none" w:sz="0" w:space="0" w:color="auto"/>
          </w:divBdr>
        </w:div>
        <w:div w:id="1081171773">
          <w:marLeft w:val="0"/>
          <w:marRight w:val="0"/>
          <w:marTop w:val="0"/>
          <w:marBottom w:val="0"/>
          <w:divBdr>
            <w:top w:val="none" w:sz="0" w:space="0" w:color="auto"/>
            <w:left w:val="none" w:sz="0" w:space="0" w:color="auto"/>
            <w:bottom w:val="none" w:sz="0" w:space="0" w:color="auto"/>
            <w:right w:val="none" w:sz="0" w:space="0" w:color="auto"/>
          </w:divBdr>
        </w:div>
        <w:div w:id="1195996225">
          <w:marLeft w:val="0"/>
          <w:marRight w:val="0"/>
          <w:marTop w:val="0"/>
          <w:marBottom w:val="0"/>
          <w:divBdr>
            <w:top w:val="none" w:sz="0" w:space="0" w:color="auto"/>
            <w:left w:val="none" w:sz="0" w:space="0" w:color="auto"/>
            <w:bottom w:val="none" w:sz="0" w:space="0" w:color="auto"/>
            <w:right w:val="none" w:sz="0" w:space="0" w:color="auto"/>
          </w:divBdr>
        </w:div>
        <w:div w:id="320156129">
          <w:marLeft w:val="0"/>
          <w:marRight w:val="0"/>
          <w:marTop w:val="0"/>
          <w:marBottom w:val="0"/>
          <w:divBdr>
            <w:top w:val="none" w:sz="0" w:space="0" w:color="auto"/>
            <w:left w:val="none" w:sz="0" w:space="0" w:color="auto"/>
            <w:bottom w:val="none" w:sz="0" w:space="0" w:color="auto"/>
            <w:right w:val="none" w:sz="0" w:space="0" w:color="auto"/>
          </w:divBdr>
        </w:div>
        <w:div w:id="399788622">
          <w:marLeft w:val="0"/>
          <w:marRight w:val="0"/>
          <w:marTop w:val="0"/>
          <w:marBottom w:val="0"/>
          <w:divBdr>
            <w:top w:val="none" w:sz="0" w:space="0" w:color="auto"/>
            <w:left w:val="none" w:sz="0" w:space="0" w:color="auto"/>
            <w:bottom w:val="none" w:sz="0" w:space="0" w:color="auto"/>
            <w:right w:val="none" w:sz="0" w:space="0" w:color="auto"/>
          </w:divBdr>
        </w:div>
        <w:div w:id="845559194">
          <w:marLeft w:val="0"/>
          <w:marRight w:val="0"/>
          <w:marTop w:val="0"/>
          <w:marBottom w:val="0"/>
          <w:divBdr>
            <w:top w:val="none" w:sz="0" w:space="0" w:color="auto"/>
            <w:left w:val="none" w:sz="0" w:space="0" w:color="auto"/>
            <w:bottom w:val="none" w:sz="0" w:space="0" w:color="auto"/>
            <w:right w:val="none" w:sz="0" w:space="0" w:color="auto"/>
          </w:divBdr>
        </w:div>
        <w:div w:id="1723821677">
          <w:marLeft w:val="0"/>
          <w:marRight w:val="0"/>
          <w:marTop w:val="0"/>
          <w:marBottom w:val="0"/>
          <w:divBdr>
            <w:top w:val="none" w:sz="0" w:space="0" w:color="auto"/>
            <w:left w:val="none" w:sz="0" w:space="0" w:color="auto"/>
            <w:bottom w:val="none" w:sz="0" w:space="0" w:color="auto"/>
            <w:right w:val="none" w:sz="0" w:space="0" w:color="auto"/>
          </w:divBdr>
        </w:div>
        <w:div w:id="1841578688">
          <w:marLeft w:val="0"/>
          <w:marRight w:val="0"/>
          <w:marTop w:val="0"/>
          <w:marBottom w:val="0"/>
          <w:divBdr>
            <w:top w:val="none" w:sz="0" w:space="0" w:color="auto"/>
            <w:left w:val="none" w:sz="0" w:space="0" w:color="auto"/>
            <w:bottom w:val="none" w:sz="0" w:space="0" w:color="auto"/>
            <w:right w:val="none" w:sz="0" w:space="0" w:color="auto"/>
          </w:divBdr>
        </w:div>
        <w:div w:id="1257904189">
          <w:marLeft w:val="0"/>
          <w:marRight w:val="0"/>
          <w:marTop w:val="0"/>
          <w:marBottom w:val="0"/>
          <w:divBdr>
            <w:top w:val="none" w:sz="0" w:space="0" w:color="auto"/>
            <w:left w:val="none" w:sz="0" w:space="0" w:color="auto"/>
            <w:bottom w:val="none" w:sz="0" w:space="0" w:color="auto"/>
            <w:right w:val="none" w:sz="0" w:space="0" w:color="auto"/>
          </w:divBdr>
        </w:div>
        <w:div w:id="1667710804">
          <w:marLeft w:val="0"/>
          <w:marRight w:val="0"/>
          <w:marTop w:val="0"/>
          <w:marBottom w:val="0"/>
          <w:divBdr>
            <w:top w:val="none" w:sz="0" w:space="0" w:color="auto"/>
            <w:left w:val="none" w:sz="0" w:space="0" w:color="auto"/>
            <w:bottom w:val="none" w:sz="0" w:space="0" w:color="auto"/>
            <w:right w:val="none" w:sz="0" w:space="0" w:color="auto"/>
          </w:divBdr>
        </w:div>
        <w:div w:id="88932871">
          <w:marLeft w:val="0"/>
          <w:marRight w:val="0"/>
          <w:marTop w:val="0"/>
          <w:marBottom w:val="0"/>
          <w:divBdr>
            <w:top w:val="none" w:sz="0" w:space="0" w:color="auto"/>
            <w:left w:val="none" w:sz="0" w:space="0" w:color="auto"/>
            <w:bottom w:val="none" w:sz="0" w:space="0" w:color="auto"/>
            <w:right w:val="none" w:sz="0" w:space="0" w:color="auto"/>
          </w:divBdr>
        </w:div>
        <w:div w:id="1162703002">
          <w:marLeft w:val="0"/>
          <w:marRight w:val="0"/>
          <w:marTop w:val="0"/>
          <w:marBottom w:val="0"/>
          <w:divBdr>
            <w:top w:val="none" w:sz="0" w:space="0" w:color="auto"/>
            <w:left w:val="none" w:sz="0" w:space="0" w:color="auto"/>
            <w:bottom w:val="none" w:sz="0" w:space="0" w:color="auto"/>
            <w:right w:val="none" w:sz="0" w:space="0" w:color="auto"/>
          </w:divBdr>
        </w:div>
        <w:div w:id="1665468952">
          <w:marLeft w:val="0"/>
          <w:marRight w:val="0"/>
          <w:marTop w:val="0"/>
          <w:marBottom w:val="0"/>
          <w:divBdr>
            <w:top w:val="none" w:sz="0" w:space="0" w:color="auto"/>
            <w:left w:val="none" w:sz="0" w:space="0" w:color="auto"/>
            <w:bottom w:val="none" w:sz="0" w:space="0" w:color="auto"/>
            <w:right w:val="none" w:sz="0" w:space="0" w:color="auto"/>
          </w:divBdr>
        </w:div>
        <w:div w:id="1449229927">
          <w:marLeft w:val="0"/>
          <w:marRight w:val="0"/>
          <w:marTop w:val="0"/>
          <w:marBottom w:val="0"/>
          <w:divBdr>
            <w:top w:val="none" w:sz="0" w:space="0" w:color="auto"/>
            <w:left w:val="none" w:sz="0" w:space="0" w:color="auto"/>
            <w:bottom w:val="none" w:sz="0" w:space="0" w:color="auto"/>
            <w:right w:val="none" w:sz="0" w:space="0" w:color="auto"/>
          </w:divBdr>
        </w:div>
        <w:div w:id="1811897412">
          <w:marLeft w:val="0"/>
          <w:marRight w:val="0"/>
          <w:marTop w:val="0"/>
          <w:marBottom w:val="0"/>
          <w:divBdr>
            <w:top w:val="none" w:sz="0" w:space="0" w:color="auto"/>
            <w:left w:val="none" w:sz="0" w:space="0" w:color="auto"/>
            <w:bottom w:val="none" w:sz="0" w:space="0" w:color="auto"/>
            <w:right w:val="none" w:sz="0" w:space="0" w:color="auto"/>
          </w:divBdr>
        </w:div>
        <w:div w:id="895627937">
          <w:marLeft w:val="0"/>
          <w:marRight w:val="0"/>
          <w:marTop w:val="0"/>
          <w:marBottom w:val="0"/>
          <w:divBdr>
            <w:top w:val="none" w:sz="0" w:space="0" w:color="auto"/>
            <w:left w:val="none" w:sz="0" w:space="0" w:color="auto"/>
            <w:bottom w:val="none" w:sz="0" w:space="0" w:color="auto"/>
            <w:right w:val="none" w:sz="0" w:space="0" w:color="auto"/>
          </w:divBdr>
        </w:div>
        <w:div w:id="1406490068">
          <w:marLeft w:val="0"/>
          <w:marRight w:val="0"/>
          <w:marTop w:val="0"/>
          <w:marBottom w:val="0"/>
          <w:divBdr>
            <w:top w:val="none" w:sz="0" w:space="0" w:color="auto"/>
            <w:left w:val="none" w:sz="0" w:space="0" w:color="auto"/>
            <w:bottom w:val="none" w:sz="0" w:space="0" w:color="auto"/>
            <w:right w:val="none" w:sz="0" w:space="0" w:color="auto"/>
          </w:divBdr>
        </w:div>
        <w:div w:id="1401826468">
          <w:marLeft w:val="0"/>
          <w:marRight w:val="0"/>
          <w:marTop w:val="0"/>
          <w:marBottom w:val="0"/>
          <w:divBdr>
            <w:top w:val="none" w:sz="0" w:space="0" w:color="auto"/>
            <w:left w:val="none" w:sz="0" w:space="0" w:color="auto"/>
            <w:bottom w:val="none" w:sz="0" w:space="0" w:color="auto"/>
            <w:right w:val="none" w:sz="0" w:space="0" w:color="auto"/>
          </w:divBdr>
        </w:div>
        <w:div w:id="33045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007/81ca8b4d00823600d828ba5af70d43595f2f34bc/" TargetMode="External"/><Relationship Id="rId13" Type="http://schemas.openxmlformats.org/officeDocument/2006/relationships/hyperlink" Target="https://www.consultant.ru/document/cons_doc_LAW_93980/" TargetMode="External"/><Relationship Id="rId3" Type="http://schemas.openxmlformats.org/officeDocument/2006/relationships/webSettings" Target="webSettings.xml"/><Relationship Id="rId7" Type="http://schemas.openxmlformats.org/officeDocument/2006/relationships/hyperlink" Target="https://www.consultant.ru/document/cons_doc_LAW_422007/81ca8b4d00823600d828ba5af70d43595f2f34bc/" TargetMode="External"/><Relationship Id="rId12" Type="http://schemas.openxmlformats.org/officeDocument/2006/relationships/hyperlink" Target="https://www.consultant.ru/document/cons_doc_LAW_462223/ef0650944c8471e6506be4f6d5715c212ec3f3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22007/81ca8b4d00823600d828ba5af70d43595f2f34bc/" TargetMode="External"/><Relationship Id="rId11" Type="http://schemas.openxmlformats.org/officeDocument/2006/relationships/hyperlink" Target="https://www.consultant.ru/document/cons_doc_LAW_422007/f9512ba5d055f1e03013bfab57619657fe891054/" TargetMode="External"/><Relationship Id="rId5" Type="http://schemas.openxmlformats.org/officeDocument/2006/relationships/hyperlink" Target="https://www.consultant.ru/document/cons_doc_LAW_422007/81ca8b4d00823600d828ba5af70d43595f2f34bc/" TargetMode="External"/><Relationship Id="rId15" Type="http://schemas.openxmlformats.org/officeDocument/2006/relationships/theme" Target="theme/theme1.xml"/><Relationship Id="rId10" Type="http://schemas.openxmlformats.org/officeDocument/2006/relationships/hyperlink" Target="https://www.consultant.ru/document/cons_doc_LAW_422007/f9512ba5d055f1e03013bfab57619657fe891054/" TargetMode="External"/><Relationship Id="rId4" Type="http://schemas.openxmlformats.org/officeDocument/2006/relationships/hyperlink" Target="https://www.consultant.ru/document/cons_doc_LAW_422007/81ca8b4d00823600d828ba5af70d43595f2f34bc/" TargetMode="External"/><Relationship Id="rId9" Type="http://schemas.openxmlformats.org/officeDocument/2006/relationships/hyperlink" Target="https://www.consultant.ru/document/cons_doc_LAW_478647/92d969e26a4326c5d02fa79b8f9cf4994ee5633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2</cp:revision>
  <dcterms:created xsi:type="dcterms:W3CDTF">2024-11-21T13:30:00Z</dcterms:created>
  <dcterms:modified xsi:type="dcterms:W3CDTF">2024-11-21T13:32:00Z</dcterms:modified>
</cp:coreProperties>
</file>