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2A" w:rsidRDefault="0085794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color w:val="6F6B6B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152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540D2A" w:rsidRDefault="00540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D2A" w:rsidRDefault="00403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Внимание жителей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Веневского муниципального района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Тульской области!</w:t>
      </w:r>
    </w:p>
    <w:p w:rsidR="0040327D" w:rsidRPr="0040327D" w:rsidRDefault="0040327D" w:rsidP="0040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0327D" w:rsidRDefault="0040327D" w:rsidP="0040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 w:rsidRPr="0040327D">
        <w:rPr>
          <w:rFonts w:ascii="Times New Roman" w:hAnsi="Times New Roman" w:cs="Times New Roman"/>
          <w:sz w:val="28"/>
          <w:szCs w:val="28"/>
          <w:lang w:val="x-none"/>
        </w:rPr>
        <w:t xml:space="preserve">В 2025 году на территории Тульской области проводятся комплексные кадастровые работы (далее – ККР) за счет средств федерального бюджета в 40 кадастровых кварталах на территории городских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округов: г. Алексин, г. </w:t>
      </w:r>
      <w:r w:rsidRPr="0040327D">
        <w:rPr>
          <w:rFonts w:ascii="Times New Roman" w:hAnsi="Times New Roman" w:cs="Times New Roman"/>
          <w:sz w:val="28"/>
          <w:szCs w:val="28"/>
          <w:lang w:val="x-none"/>
        </w:rPr>
        <w:t>Новомосковск,  г. Тула, а также на территории Суворовс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кого, Ясногорского, Заокского, </w:t>
      </w:r>
      <w:r w:rsidRPr="0040327D">
        <w:rPr>
          <w:rFonts w:ascii="Times New Roman" w:hAnsi="Times New Roman" w:cs="Times New Roman"/>
          <w:sz w:val="28"/>
          <w:szCs w:val="28"/>
          <w:lang w:val="x-none"/>
        </w:rPr>
        <w:t>Веневского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>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Тульской </w:t>
      </w:r>
      <w:r w:rsidRPr="0040327D">
        <w:rPr>
          <w:rFonts w:ascii="Times New Roman" w:hAnsi="Times New Roman" w:cs="Times New Roman"/>
          <w:sz w:val="28"/>
          <w:szCs w:val="28"/>
          <w:lang w:val="x-none"/>
        </w:rPr>
        <w:t>области.  Исполнителем работ является филиал ППК «Роскадастр» по Тульской области.</w:t>
      </w:r>
    </w:p>
    <w:p w:rsidR="0040327D" w:rsidRPr="0040327D" w:rsidRDefault="0040327D" w:rsidP="0040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0327D" w:rsidRDefault="0040327D" w:rsidP="0040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 w:rsidRPr="0040327D">
        <w:rPr>
          <w:rFonts w:ascii="Times New Roman" w:hAnsi="Times New Roman" w:cs="Times New Roman"/>
          <w:sz w:val="28"/>
          <w:szCs w:val="28"/>
          <w:lang w:val="x-none"/>
        </w:rPr>
        <w:t>Информация о кадастровых кварталах, на территории которых проводятся работы размещена на официальном сайте Росреестра, Министерства имущественных и земельных отношений Тульской области, сайтах органов местного самоуправления районов и сельских поселений, на территории которых проводятся работы.</w:t>
      </w:r>
    </w:p>
    <w:p w:rsidR="0040327D" w:rsidRPr="0040327D" w:rsidRDefault="0040327D" w:rsidP="0040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0327D" w:rsidRDefault="0040327D" w:rsidP="0040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 w:rsidRPr="0040327D">
        <w:rPr>
          <w:rFonts w:ascii="Times New Roman" w:hAnsi="Times New Roman" w:cs="Times New Roman"/>
          <w:sz w:val="28"/>
          <w:szCs w:val="28"/>
          <w:lang w:val="x-none"/>
        </w:rPr>
        <w:t>Согласно плану мероприятий (дорожная карта) по выполнению ККР федерального значения в Тульской области в 2025 году необходимо обеспечить внесение в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(ЕГРН)</w:t>
      </w:r>
      <w:r w:rsidRPr="0040327D">
        <w:rPr>
          <w:rFonts w:ascii="Times New Roman" w:hAnsi="Times New Roman" w:cs="Times New Roman"/>
          <w:sz w:val="28"/>
          <w:szCs w:val="28"/>
          <w:lang w:val="x-none"/>
        </w:rPr>
        <w:t xml:space="preserve"> в срок до 1 июля 2025 сведений о границах объектов недвижимости, расположенных на территории Веневского муниципального района Тульской области в отношении 4 кварталов: 71:05:020105 (д. Дьяконово), 71:05:010606 (с. Марыгино), 71:05:010608 (д. Даровая), 71:05:050107 (д. Дедиловские Выселки).</w:t>
      </w:r>
    </w:p>
    <w:p w:rsidR="0040327D" w:rsidRPr="0040327D" w:rsidRDefault="0040327D" w:rsidP="0040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40327D" w:rsidRPr="0040327D" w:rsidRDefault="0040327D" w:rsidP="00403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tab/>
      </w:r>
      <w:r w:rsidRPr="0040327D">
        <w:rPr>
          <w:rFonts w:ascii="Times New Roman" w:hAnsi="Times New Roman" w:cs="Times New Roman"/>
          <w:sz w:val="28"/>
          <w:szCs w:val="28"/>
          <w:lang w:val="x-none"/>
        </w:rPr>
        <w:t xml:space="preserve">По результатам проводимых работ подготавливается проект карта-план территории,  с которым заинтересованное лицо может ознакомиться  на сайте администрации районов и сельских поселений, на территории которых проводятся данные работы. При администрации Веневского муниципального района Тульской области создана согласительная комиссия по согласованию местоположения границ земельных участков при </w:t>
      </w:r>
      <w:r w:rsidRPr="0040327D">
        <w:rPr>
          <w:rFonts w:ascii="Times New Roman" w:hAnsi="Times New Roman" w:cs="Times New Roman"/>
          <w:sz w:val="28"/>
          <w:szCs w:val="28"/>
          <w:lang w:val="x-none"/>
        </w:rPr>
        <w:t>выполнении</w:t>
      </w:r>
      <w:r w:rsidRPr="0040327D">
        <w:rPr>
          <w:rFonts w:ascii="Times New Roman" w:hAnsi="Times New Roman" w:cs="Times New Roman"/>
          <w:sz w:val="28"/>
          <w:szCs w:val="28"/>
          <w:lang w:val="x-none"/>
        </w:rPr>
        <w:t xml:space="preserve"> комплексных кадастровых работ на территории Веневского муниципального района Тульской области, в полномочия которой, в том числе, входит рассмотрение возражений заинтересованных лиц, указанных в статье 39 Федерального закона от 24.07.2007 № 221-ФЗ «О кадастровой деятельности».</w:t>
      </w:r>
    </w:p>
    <w:p w:rsidR="00540D2A" w:rsidRPr="0040327D" w:rsidRDefault="00540D2A">
      <w:pPr>
        <w:shd w:val="clear" w:color="auto" w:fill="FFFFFF"/>
        <w:spacing w:after="150" w:line="240" w:lineRule="auto"/>
        <w:rPr>
          <w:rFonts w:ascii="Tinos" w:hAnsi="Tinos" w:cs="Tinos"/>
          <w:sz w:val="28"/>
          <w:szCs w:val="28"/>
          <w:lang w:val="x-none"/>
        </w:rPr>
      </w:pPr>
    </w:p>
    <w:p w:rsidR="00540D2A" w:rsidRDefault="00540D2A">
      <w:pPr>
        <w:spacing w:after="160" w:line="240" w:lineRule="auto"/>
        <w:ind w:firstLine="709"/>
        <w:jc w:val="both"/>
        <w:rPr>
          <w:rFonts w:ascii="Tinos" w:hAnsi="Tinos" w:cs="Tinos"/>
          <w:sz w:val="28"/>
          <w:szCs w:val="28"/>
          <w:shd w:val="clear" w:color="auto" w:fill="F0F2F5"/>
        </w:rPr>
      </w:pPr>
    </w:p>
    <w:sectPr w:rsidR="00540D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2A" w:rsidRDefault="00857941">
      <w:pPr>
        <w:spacing w:after="0" w:line="240" w:lineRule="auto"/>
      </w:pPr>
      <w:r>
        <w:separator/>
      </w:r>
    </w:p>
  </w:endnote>
  <w:endnote w:type="continuationSeparator" w:id="0">
    <w:p w:rsidR="00540D2A" w:rsidRDefault="0085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2A" w:rsidRDefault="00857941">
      <w:pPr>
        <w:spacing w:after="0" w:line="240" w:lineRule="auto"/>
      </w:pPr>
      <w:r>
        <w:separator/>
      </w:r>
    </w:p>
  </w:footnote>
  <w:footnote w:type="continuationSeparator" w:id="0">
    <w:p w:rsidR="00540D2A" w:rsidRDefault="00857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2A"/>
    <w:rsid w:val="00030A71"/>
    <w:rsid w:val="0040327D"/>
    <w:rsid w:val="00540D2A"/>
    <w:rsid w:val="0085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E0D5"/>
  <w15:docId w15:val="{9AD0883D-42E9-4B72-9013-D4AE9219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Зоя Владимировна</dc:creator>
  <cp:lastModifiedBy>Фетисова Ксения Сергеевна</cp:lastModifiedBy>
  <cp:revision>2</cp:revision>
  <dcterms:created xsi:type="dcterms:W3CDTF">2025-03-25T08:42:00Z</dcterms:created>
  <dcterms:modified xsi:type="dcterms:W3CDTF">2025-03-25T08:42:00Z</dcterms:modified>
</cp:coreProperties>
</file>