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83" w:rsidRPr="00D35A83" w:rsidRDefault="00D35A83" w:rsidP="00D35A83">
      <w:pPr>
        <w:shd w:val="clear" w:color="auto" w:fill="FFFFFF"/>
        <w:spacing w:before="330" w:after="180" w:line="240" w:lineRule="auto"/>
        <w:jc w:val="center"/>
        <w:outlineLvl w:val="4"/>
        <w:rPr>
          <w:rFonts w:ascii="Arial" w:eastAsia="Times New Roman" w:hAnsi="Arial" w:cs="Arial"/>
          <w:color w:val="393939"/>
          <w:sz w:val="21"/>
          <w:szCs w:val="21"/>
          <w:lang w:eastAsia="ru-RU"/>
        </w:rPr>
      </w:pPr>
      <w:r w:rsidRPr="00D35A83">
        <w:rPr>
          <w:rFonts w:ascii="Arial" w:eastAsia="Times New Roman" w:hAnsi="Arial" w:cs="Arial"/>
          <w:color w:val="393939"/>
          <w:sz w:val="21"/>
          <w:szCs w:val="21"/>
          <w:lang w:eastAsia="ru-RU"/>
        </w:rPr>
        <w:t xml:space="preserve">ДОКЛАД об антимонопольном </w:t>
      </w:r>
      <w:proofErr w:type="spellStart"/>
      <w:r w:rsidRPr="00D35A83">
        <w:rPr>
          <w:rFonts w:ascii="Arial" w:eastAsia="Times New Roman" w:hAnsi="Arial" w:cs="Arial"/>
          <w:color w:val="393939"/>
          <w:sz w:val="21"/>
          <w:szCs w:val="21"/>
          <w:lang w:eastAsia="ru-RU"/>
        </w:rPr>
        <w:t>комплаенсе</w:t>
      </w:r>
      <w:proofErr w:type="spellEnd"/>
      <w:r w:rsidRPr="00D35A83">
        <w:rPr>
          <w:rFonts w:ascii="Arial" w:eastAsia="Times New Roman" w:hAnsi="Arial" w:cs="Arial"/>
          <w:color w:val="393939"/>
          <w:sz w:val="21"/>
          <w:szCs w:val="21"/>
          <w:lang w:eastAsia="ru-RU"/>
        </w:rPr>
        <w:t xml:space="preserve"> администрации муниципального образования </w:t>
      </w:r>
      <w:proofErr w:type="spellStart"/>
      <w:r w:rsidRPr="00D35A83">
        <w:rPr>
          <w:rFonts w:ascii="Arial" w:eastAsia="Times New Roman" w:hAnsi="Arial" w:cs="Arial"/>
          <w:color w:val="393939"/>
          <w:sz w:val="21"/>
          <w:szCs w:val="21"/>
          <w:lang w:eastAsia="ru-RU"/>
        </w:rPr>
        <w:t>Щекинский</w:t>
      </w:r>
      <w:proofErr w:type="spellEnd"/>
      <w:r w:rsidRPr="00D35A83">
        <w:rPr>
          <w:rFonts w:ascii="Arial" w:eastAsia="Times New Roman" w:hAnsi="Arial" w:cs="Arial"/>
          <w:color w:val="393939"/>
          <w:sz w:val="21"/>
          <w:szCs w:val="21"/>
          <w:lang w:eastAsia="ru-RU"/>
        </w:rPr>
        <w:t xml:space="preserve"> район за 2023 год</w:t>
      </w:r>
    </w:p>
    <w:p w:rsidR="00D35A83" w:rsidRPr="00D35A83" w:rsidRDefault="00D35A83" w:rsidP="00D35A8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pict>
          <v:rect id="_x0000_i1025" style="width:0;height:0" o:hralign="center" o:hrstd="t" o:hr="t" fillcolor="#a0a0a0" stroked="f"/>
        </w:pict>
      </w:r>
    </w:p>
    <w:p w:rsidR="00D35A83" w:rsidRPr="00D35A83" w:rsidRDefault="00D35A83" w:rsidP="00D35A83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УТВЕРЖДЕН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протоколом заседания Комиссии по оценке эффективности функционирования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от 25 января 2024 года № 1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ДОКЛАД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 антимонопольном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комплаенсе</w:t>
      </w:r>
      <w:proofErr w:type="spellEnd"/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 образования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 2023 год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Система внутреннего обеспечения соответствия требованиям антимонопольного законодательства в деятельности администрации МО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(далее - антимонопольный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является инструментом профилактики нарушений антимонопольного законодательства, позволяющим обеспечить достижение ключевого показателя, предусмотренного пунктом «б» пункта 1 Национального плана развития конкуренции в Российской Федерации на 2018 – 2020 годы (далее – Национальный план), утвержденного Указом Президента РФ от 21.12.2017 № 618 «Об основных направлениях государственной политики по развитию конкуренции» (далее – Указ № 618):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 раза по сравнению с 2017 годом».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Во исполнение Указа № 618, поручений, закрепленных в подпунктах «а)», «е)» пункта 2 Национального плана,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 2258-р, в 2023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 (утв. Постановлением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23.12.2021 № 12-1692) доклад содержит информацию: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 О результатах проведенной оценки рисков нарушения отраслевыми (функциональными) органами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 Об исполнении мероприятий по снижению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-рисков администрацией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3. О достижении ключевых показателей эффективности реализации мероприятий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Проведение систематической оценки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эффективности разработанных и реализуемых мероприятий по снижению рисков нарушения антимонопольного законодательства.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выявления рисков нарушения антимонопольного законодательства осуществлен ряд мероприятий, предусмотренных Положением об антимонопольном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комплаенсе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а именно: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запрошены предложения от отраслевых (функциональных) органов администрации о наиболее вероятных нарушениях антимонопольного законодательства со стороны администрации;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проведена оценка поступивших предложений с учетом ряда показателей: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выдача предупреждения о прекращении действий (бездействия), которые содержат признаки нарушения антимонопольного законодательства; 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возбуждение дела о нарушении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привлечение к административной ответственности в виде наложения штрафов для должностных лиц администрации или в виде дисквалификации.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результатам проведенной оценки рисков нарушения антимонопольного законодательства составлен плана мероприятий (дорожная карта)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-рисков нарушения антимонопольного законодательства в муниципальном образовании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2024 год.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Результаты проведенной оценки рисков нарушения отраслевыми (функциональными) органами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антимонопольного законодательства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отчетном году при проведении оценки рисков отраслевыми (функциональными) органами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 не выявлено случаев отрицательного влияния на отношение институтов гражданского общества к деятельности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по развитию конкуренции;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не выявлено сведений о возбуждении дел о нарушении антимонопольного законодательства в отношении должностных лиц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не выявлено случаев привлечения к административной ответственности в виде наложения штрафов на должностных лиц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или в виде их дисквалификации.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не выявлено сведений о выдаче в отношении отраслевых (функциональных) органов предупреждения о прекращении действий (бездействия), которые содержат признаки нарушения антимонопольного законодательства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2023 году риски нарушения антимонопольного законодательства не выявлены.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При проведении процедуры оценки регулирующего воздействия проектов нормативных правовых актов и оценки фактического регулирования действующих </w:t>
      </w:r>
      <w:proofErr w:type="gram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нормативных правовых актов</w:t>
      </w:r>
      <w:proofErr w:type="gram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затрагивающих вопросы осуществления предпринимательской и инвестиционной деятельности положений, способствующих </w:t>
      </w: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необоснованному ограничению конкуренции не выявлено, предложений и замечаний в ходе общественных обсуждений не поступали.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Исполнение плана мероприятий (дорожной карты) по снижению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-рисков нарушений антимонопольного законодательства в муниципальном образовании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снижения рисков нарушения антимонопольного законодательства разработан план мероприятий по снижению рисков нарушений антимонопольного законодательства в муниципальном образовании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2023 год (утв. постановлением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31.01.2023 № 1-90), мероприятия плана по выполнены в полном объеме, ожидаемые результаты достигнуты.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Отраслевыми (функциональными) органами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проведён анализ выявленных нарушений антимонопольного законодательства за предыдущие 3 года (наличие предостережений, предупреждений, жалоб, штрафов, возбужденных дел), а также анализ действующих нормативных правовых актов.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данным Тульского управления Федеральной антимонопольной службы России поступали жалобы участников закупок по федеральному закону от 05.04.2013 № 44-ФЗ «О контрактной системе в сфере закупок товаров, работ, услуг для обеспечения государственных и муниципальных нужд» на действия заказчиков, комиссий заказчиков, в виду отсутствия признаков нарушения антимонопольного законодательства в отношении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2021 – 2023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г.г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предостережений, штрафов и уведомлений о возбуждений дел в части нарушений антимонопольного законодательства в сфере закупок не поступало.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ходе анализа выявлено, что в отношении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Тульским управлением Федеральной антимонопольной службы России были выданы 2 предупреждения (в 2021 -1, в 2022 -1).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27.12.2021 года поступила жалоба на действия администрации муниципального образования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 определении поставщика (подрядчика, исполнителя) путем проведения электронного аукциона среди субъектов малого предпринимательства. Рассмотрев жалобу на заседании Комиссии Тульского УФАС России 29.12.2021 года, вынесено решение о признании жалобы необоснованной.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15.07.2022 года поступила жалоба на действия организатора торгов – 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 проведении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Щекино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(№ 070622/0056596/02). Рассмотрев жалобу на заседании Комиссии Тульского УФАС России 28.07.2022 года, вынесено решение о признании жалобы обоснованной. Конкурс признать несостоявшимся.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итогам анализа нарушений разработана карта рисков (приложение 1).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течение 2021-2023 годов в отношении должностных лиц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дел о нарушении антимонопольного законодательства не возбуждалось, к административной ответственности (штрафы, дисквалификация) в сфере антимонопольного законодательства должностные лица не привлекались.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итогам проведённого анализа предложения о внесении изменений в нормативные правовые акты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структурных подразделений не поступили.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Руководителями отраслевых (функциональных) органов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обеспечено ознакомление вновь принятых сотрудников с постановление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23.12.2021 № 12-1692 «О внесении изменений в постановление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09.01.2019       № 1-1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 в администрации муниципального образования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Проекты нормативных правовых актов размещаются разработчиками на официальном Портале муниципального образования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Достижение отраслевыми (функциональными) органами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установленной сфере деятельности ключевых показателей эффективности функционирования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порядком оценки эффективности функционирования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ключевыми показателями эффективности функционирования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являются: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коэффициент снижения количества нарушений антимонопольного законодательства со стороны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(по сравнению с 2021 годом);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доля проектов нормативных правовых актов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доля нормативных правовых актов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 Коэффициент снижения количества нарушений антимонопольного законодательства со стороны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(по сравнению с 2021 годом) рассчитывается по следующей формуле: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591"/>
        <w:gridCol w:w="448"/>
      </w:tblGrid>
      <w:tr w:rsidR="00D35A83" w:rsidRPr="00D35A83" w:rsidTr="00D35A83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КСН =</w:t>
            </w:r>
          </w:p>
        </w:tc>
        <w:tc>
          <w:tcPr>
            <w:tcW w:w="0" w:type="auto"/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КНпп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35A83" w:rsidRPr="00D35A83" w:rsidRDefault="00D35A83" w:rsidP="00D3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D35A83" w:rsidRPr="00D35A83" w:rsidRDefault="00D35A83" w:rsidP="00D3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КСН – коэффициент снижения количества нарушений антимонопольного законодательства со стороны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по сравнению с предыдущим периодом;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КНпп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нарушений антимонопольного законодательства со стороны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предыдущем периоде;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нарушений антимонопольного законодательства со стороны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отчетном периоде.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 нарушениям антимонопольного законодательства относят: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> возбужденные антимонопольным органом дела об административных правонарушениях;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> 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данным Тульского управления Федеральной антимонопольной службы России по количество нарушений антимонопольного законодательства составило: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2021 год – получено предупреждение, рассмотрение дела прекращено в связи с отсутствием нарушения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2022 год – получено предупреждение, рассмотрение дела прекращено;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2023 год – нарушений нет.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Коэффициент снижения по итогам 2023 года: КСН - 0.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Доля проектов нормативных правовых актов администрации </w:t>
      </w:r>
      <w:proofErr w:type="gram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 района</w:t>
      </w:r>
      <w:proofErr w:type="gram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Доля проектов нормативных правовых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законодательства, рассчитываются по формуле: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Дпнпа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= </w:t>
      </w:r>
      <w:proofErr w:type="spellStart"/>
      <w:proofErr w:type="gram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Кпнпа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,</w:t>
      </w:r>
      <w:proofErr w:type="gram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где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            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Дпнпа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доля проектов нормативных правовых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Кпнпа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проектов нормативных правовых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законодательства, в отчетном периоде;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- количество нормативных правовых актов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антимонопольным органов выявлены нарушения антимонопольного законодательства, в отчетном периоде.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Доля нормативных правовых актов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законодательства, рассчитываются по формуле: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где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Днпа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</w:t>
      </w:r>
      <w:proofErr w:type="gram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доля нормативных правовых актов</w:t>
      </w:r>
      <w:proofErr w:type="gram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которых выявлены риски нарушения антимонопольного законодательства;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Кнпа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нормативных правовых актов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администрацией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выявлены риски нарушения антимонопольного законодательства (в отчетном периоде);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- количество нормативных правовых администрации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антимонопольным органом выявлены нарушения антимонопольного законодательства (в отчетном периоде).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Количество проектов нормативных правовых актов, в которых выявлены риски нарушения антимонопольного законодательства, в отчетном периоде – 0;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Количество нормативных правовых актов, в которых антимонопольным органом выявлены нарушения антимонопольного законодательства – 0.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Доля проектов нормативных правовых актов, в которых выявлены риски нарушения антимонопольного законодательства -0.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Учитывая, что ключевые показатели эффективности функционирования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сохраняются на достигнутом уровне, мероприятия антимонопольного </w:t>
      </w: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признаны эффективными.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предстоящем году будет продолжена работа по анализу разрабатываемых проектов и действующих муниципальных правовых актов на соответствие законодательству в сфере антимонопольного законодательства.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7"/>
      </w:tblGrid>
      <w:tr w:rsidR="00D35A83" w:rsidRPr="00D35A83" w:rsidTr="00D35A83">
        <w:trPr>
          <w:tblCellSpacing w:w="0" w:type="dxa"/>
        </w:trPr>
        <w:tc>
          <w:tcPr>
            <w:tcW w:w="0" w:type="auto"/>
            <w:vAlign w:val="center"/>
            <w:hideMark/>
          </w:tcPr>
          <w:p w:rsidR="00D35A83" w:rsidRPr="00D35A83" w:rsidRDefault="00D35A83" w:rsidP="00D35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докладу об антимонопольном </w:t>
            </w: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</w:p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</w:p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Щекинский</w:t>
            </w:r>
            <w:proofErr w:type="spellEnd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2023 год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КАРТА</w:t>
      </w:r>
    </w:p>
    <w:p w:rsidR="00D35A83" w:rsidRPr="00D35A83" w:rsidRDefault="00D35A83" w:rsidP="00D35A8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-рисков нарушения антимонопольного законодательства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D35A83" w:rsidRPr="00D35A83" w:rsidRDefault="00D35A83" w:rsidP="00D35A8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D35A8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9"/>
        <w:gridCol w:w="2893"/>
        <w:gridCol w:w="1057"/>
      </w:tblGrid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-риск (описание)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и условия возникновения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риска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низкая квалификация сотрудников;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низкая квалификация сотрудников;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отсутствие контроля со стороны руководителя;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наличие </w:t>
            </w: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невыявленного</w:t>
            </w:r>
            <w:proofErr w:type="spellEnd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</w:t>
            </w:r>
            <w:proofErr w:type="spellEnd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уровень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низкая квалификация сотрудников;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</w:t>
            </w:r>
            <w:proofErr w:type="spellEnd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уровень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не выявленного конфликта интересов;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незнание сотрудниками законодательства о защите конкуренции;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неоднозначность толкования.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Незначи</w:t>
            </w:r>
            <w:proofErr w:type="spellEnd"/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уровень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35A83" w:rsidRPr="00D35A83" w:rsidTr="00D35A8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сфере закупок для муниципальных нужд: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 достаточной квалификации сотрудников, осуществляющих подготовку и проведение закупки;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высокая нагрузка на сотрудников;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нарушение порядка и сроков размещения документации о закупке;</w:t>
            </w:r>
          </w:p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A83" w:rsidRPr="00D35A83" w:rsidRDefault="00D35A83" w:rsidP="00D35A83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</w:tr>
    </w:tbl>
    <w:p w:rsidR="00BA5D78" w:rsidRDefault="00D35A83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83"/>
    <w:rsid w:val="002F6B93"/>
    <w:rsid w:val="00D35A8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8AB9-6064-4E04-8432-6A8D00B2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35A8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35A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3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2025-01-27T09:00:00Z</dcterms:created>
  <dcterms:modified xsi:type="dcterms:W3CDTF">2025-01-27T09:00:00Z</dcterms:modified>
</cp:coreProperties>
</file>