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177DA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7877CF">
        <w:rPr>
          <w:rFonts w:ascii="PT Astra Serif" w:hAnsi="PT Astra Serif"/>
          <w:sz w:val="28"/>
          <w:szCs w:val="28"/>
        </w:rPr>
        <w:t>2</w:t>
      </w:r>
      <w:r w:rsidR="00E5601B">
        <w:rPr>
          <w:rFonts w:ascii="PT Astra Serif" w:hAnsi="PT Astra Serif"/>
          <w:sz w:val="28"/>
          <w:szCs w:val="28"/>
        </w:rPr>
        <w:t>6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366C2">
        <w:rPr>
          <w:rFonts w:ascii="PT Astra Serif" w:hAnsi="PT Astra Serif"/>
          <w:sz w:val="28"/>
          <w:szCs w:val="28"/>
        </w:rPr>
        <w:t xml:space="preserve"> </w:t>
      </w:r>
      <w:r w:rsidR="009366C2" w:rsidRPr="009366C2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>
        <w:rPr>
          <w:rFonts w:ascii="PT Astra Serif" w:hAnsi="PT Astra Serif"/>
          <w:sz w:val="28"/>
          <w:szCs w:val="28"/>
        </w:rPr>
        <w:t xml:space="preserve"> </w:t>
      </w:r>
      <w:r w:rsidR="00A5672E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7877CF">
        <w:rPr>
          <w:rFonts w:ascii="PT Astra Serif" w:hAnsi="PT Astra Serif"/>
          <w:sz w:val="28"/>
          <w:szCs w:val="28"/>
        </w:rPr>
        <w:t xml:space="preserve"> 4.4 (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>5</w:t>
      </w:r>
      <w:r w:rsidR="007877CF">
        <w:rPr>
          <w:rFonts w:ascii="PT Astra Serif" w:hAnsi="PT Astra Serif"/>
          <w:sz w:val="28"/>
          <w:szCs w:val="28"/>
        </w:rPr>
        <w:t>)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7877CF">
        <w:rPr>
          <w:rFonts w:ascii="PT Astra Serif" w:hAnsi="PT Astra Serif"/>
          <w:sz w:val="28"/>
          <w:szCs w:val="28"/>
        </w:rPr>
        <w:t>7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7877CF">
        <w:rPr>
          <w:rFonts w:ascii="PT Astra Serif" w:hAnsi="PT Astra Serif"/>
          <w:sz w:val="28"/>
          <w:szCs w:val="28"/>
        </w:rPr>
        <w:t>семь</w:t>
      </w:r>
      <w:r>
        <w:rPr>
          <w:rFonts w:ascii="PT Astra Serif" w:hAnsi="PT Astra Serif"/>
          <w:sz w:val="28"/>
          <w:szCs w:val="28"/>
        </w:rPr>
        <w:t xml:space="preserve">) </w:t>
      </w:r>
      <w:r w:rsidR="007877CF">
        <w:rPr>
          <w:rFonts w:ascii="PT Astra Serif" w:hAnsi="PT Astra Serif"/>
          <w:sz w:val="28"/>
          <w:szCs w:val="28"/>
        </w:rPr>
        <w:t>рабочих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7877CF">
        <w:rPr>
          <w:rFonts w:ascii="PT Astra Serif" w:hAnsi="PT Astra Serif"/>
          <w:sz w:val="28"/>
          <w:szCs w:val="28"/>
        </w:rPr>
        <w:t>2</w:t>
      </w:r>
      <w:r w:rsidR="00E5601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9366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877CF">
        <w:rPr>
          <w:rFonts w:ascii="PT Astra Serif" w:hAnsi="PT Astra Serif"/>
          <w:sz w:val="28"/>
          <w:szCs w:val="28"/>
        </w:rPr>
        <w:t>0</w:t>
      </w:r>
      <w:r w:rsidR="00E5601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4371F6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877CF">
        <w:rPr>
          <w:rFonts w:ascii="PT Astra Serif" w:hAnsi="PT Astra Serif"/>
          <w:sz w:val="28"/>
          <w:szCs w:val="28"/>
        </w:rPr>
        <w:t>2</w:t>
      </w:r>
      <w:r w:rsidR="00E5601B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4A53F1"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9366C2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</w:t>
            </w:r>
            <w:r w:rsidR="009366C2" w:rsidRPr="009366C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по благоустройству и дорожно-транспортному хозяйству администрации Щекинского района 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9366C2" w:rsidP="009366C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Евсюкова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9366C2">
        <w:rPr>
          <w:rFonts w:ascii="PT Astra Serif" w:hAnsi="PT Astra Serif"/>
        </w:rPr>
        <w:t>Хомячкова</w:t>
      </w:r>
      <w:proofErr w:type="spellEnd"/>
      <w:r w:rsidR="009366C2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9366C2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9366C2">
        <w:rPr>
          <w:rFonts w:ascii="PT Astra Serif" w:hAnsi="PT Astra Serif"/>
        </w:rPr>
        <w:t>7</w:t>
      </w:r>
      <w:r w:rsidR="00A5672E">
        <w:rPr>
          <w:rFonts w:ascii="PT Astra Serif" w:hAnsi="PT Astra Serif"/>
        </w:rPr>
        <w:t>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F6" w:rsidRDefault="004371F6">
      <w:r>
        <w:separator/>
      </w:r>
    </w:p>
  </w:endnote>
  <w:endnote w:type="continuationSeparator" w:id="0">
    <w:p w:rsidR="004371F6" w:rsidRDefault="004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F6" w:rsidRDefault="004371F6">
      <w:r>
        <w:separator/>
      </w:r>
    </w:p>
  </w:footnote>
  <w:footnote w:type="continuationSeparator" w:id="0">
    <w:p w:rsidR="004371F6" w:rsidRDefault="0043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0F0F95"/>
    <w:rsid w:val="00112795"/>
    <w:rsid w:val="0016057D"/>
    <w:rsid w:val="00177DA0"/>
    <w:rsid w:val="001938EF"/>
    <w:rsid w:val="001979EA"/>
    <w:rsid w:val="00247FCB"/>
    <w:rsid w:val="00266C2B"/>
    <w:rsid w:val="002C1753"/>
    <w:rsid w:val="003565FC"/>
    <w:rsid w:val="003709DE"/>
    <w:rsid w:val="004371F6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50A14"/>
    <w:rsid w:val="007673ED"/>
    <w:rsid w:val="007877CF"/>
    <w:rsid w:val="00837CA9"/>
    <w:rsid w:val="00850EF3"/>
    <w:rsid w:val="008A01AA"/>
    <w:rsid w:val="008A2C07"/>
    <w:rsid w:val="00903225"/>
    <w:rsid w:val="00903B82"/>
    <w:rsid w:val="009149AC"/>
    <w:rsid w:val="009366C2"/>
    <w:rsid w:val="00984733"/>
    <w:rsid w:val="00A5672E"/>
    <w:rsid w:val="00B0576C"/>
    <w:rsid w:val="00B55E0D"/>
    <w:rsid w:val="00BA4865"/>
    <w:rsid w:val="00BC459C"/>
    <w:rsid w:val="00C042F9"/>
    <w:rsid w:val="00C328FB"/>
    <w:rsid w:val="00CC3E69"/>
    <w:rsid w:val="00D10442"/>
    <w:rsid w:val="00D656BA"/>
    <w:rsid w:val="00D82BB6"/>
    <w:rsid w:val="00DE2EC0"/>
    <w:rsid w:val="00E03693"/>
    <w:rsid w:val="00E5601B"/>
    <w:rsid w:val="00F550D6"/>
    <w:rsid w:val="00F8100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2025-04-04T08:32:00Z</cp:lastPrinted>
  <dcterms:created xsi:type="dcterms:W3CDTF">2024-11-14T08:09:00Z</dcterms:created>
  <dcterms:modified xsi:type="dcterms:W3CDTF">2025-04-04T08:32:00Z</dcterms:modified>
</cp:coreProperties>
</file>